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84"/>
        <w:gridCol w:w="2766"/>
      </w:tblGrid>
      <w:tr w:rsidR="00965082" w:rsidRPr="00BA10B3" w14:paraId="2DD1899A" w14:textId="77777777" w:rsidTr="00362AC6">
        <w:tc>
          <w:tcPr>
            <w:tcW w:w="6684" w:type="dxa"/>
          </w:tcPr>
          <w:p w14:paraId="4BF7D09F" w14:textId="4794F058" w:rsidR="00965082" w:rsidRPr="009E704E" w:rsidRDefault="00965082" w:rsidP="00996141">
            <w:pPr>
              <w:tabs>
                <w:tab w:val="right" w:pos="10000"/>
              </w:tabs>
              <w:spacing w:after="0"/>
              <w:jc w:val="both"/>
              <w:rPr>
                <w:rFonts w:ascii="Arial" w:hAnsi="Arial" w:cs="Arial"/>
                <w:b/>
                <w:sz w:val="22"/>
                <w:szCs w:val="24"/>
              </w:rPr>
            </w:pPr>
            <w:bookmarkStart w:id="0" w:name="_Hlk495298459"/>
            <w:r w:rsidRPr="009E704E">
              <w:rPr>
                <w:rFonts w:ascii="Arial" w:hAnsi="Arial" w:cs="Arial"/>
                <w:b/>
                <w:sz w:val="22"/>
                <w:szCs w:val="24"/>
              </w:rPr>
              <w:t xml:space="preserve">3GPP TSG-RAN WG1 Meeting </w:t>
            </w:r>
            <w:r>
              <w:rPr>
                <w:rFonts w:ascii="Arial" w:hAnsi="Arial" w:cs="Arial"/>
                <w:b/>
                <w:sz w:val="22"/>
                <w:szCs w:val="24"/>
              </w:rPr>
              <w:t>#10</w:t>
            </w:r>
            <w:r w:rsidR="00723A7B">
              <w:rPr>
                <w:rFonts w:ascii="Arial" w:hAnsi="Arial" w:cs="Arial"/>
                <w:b/>
                <w:sz w:val="22"/>
                <w:szCs w:val="24"/>
              </w:rPr>
              <w:t>5</w:t>
            </w:r>
            <w:r w:rsidR="000E7DBE">
              <w:rPr>
                <w:rFonts w:ascii="Arial" w:hAnsi="Arial" w:cs="Arial"/>
                <w:b/>
                <w:sz w:val="22"/>
                <w:szCs w:val="24"/>
              </w:rPr>
              <w:t>-e</w:t>
            </w:r>
            <w:r w:rsidRPr="009E704E">
              <w:rPr>
                <w:rFonts w:ascii="Arial" w:hAnsi="Arial" w:cs="Arial"/>
                <w:b/>
                <w:sz w:val="22"/>
                <w:szCs w:val="24"/>
              </w:rPr>
              <w:tab/>
            </w:r>
          </w:p>
          <w:p w14:paraId="7D0B3B6D" w14:textId="60EF7B20" w:rsidR="00965082" w:rsidRDefault="00965082">
            <w:pPr>
              <w:pStyle w:val="Footer"/>
              <w:jc w:val="both"/>
              <w:rPr>
                <w:rFonts w:cs="Arial"/>
                <w:b w:val="0"/>
                <w:sz w:val="22"/>
                <w:szCs w:val="24"/>
              </w:rPr>
            </w:pPr>
            <w:r>
              <w:rPr>
                <w:rFonts w:cs="Arial"/>
                <w:i w:val="0"/>
                <w:noProof w:val="0"/>
                <w:sz w:val="22"/>
                <w:szCs w:val="24"/>
              </w:rPr>
              <w:t>e-Meeting</w:t>
            </w:r>
            <w:r w:rsidRPr="00AE570A">
              <w:rPr>
                <w:rFonts w:cs="Arial"/>
                <w:i w:val="0"/>
                <w:noProof w:val="0"/>
                <w:sz w:val="22"/>
                <w:szCs w:val="24"/>
              </w:rPr>
              <w:t xml:space="preserve">, </w:t>
            </w:r>
            <w:r w:rsidR="005122F3">
              <w:rPr>
                <w:rFonts w:cs="Arial"/>
                <w:i w:val="0"/>
                <w:noProof w:val="0"/>
                <w:sz w:val="22"/>
                <w:szCs w:val="24"/>
              </w:rPr>
              <w:t>May</w:t>
            </w:r>
            <w:r w:rsidR="00503677" w:rsidRPr="00503677">
              <w:rPr>
                <w:rFonts w:cs="Arial"/>
                <w:i w:val="0"/>
                <w:iCs/>
                <w:sz w:val="22"/>
                <w:szCs w:val="24"/>
              </w:rPr>
              <w:t xml:space="preserve"> </w:t>
            </w:r>
            <w:r w:rsidR="005122F3">
              <w:rPr>
                <w:rFonts w:cs="Arial"/>
                <w:i w:val="0"/>
                <w:iCs/>
                <w:sz w:val="22"/>
                <w:szCs w:val="24"/>
              </w:rPr>
              <w:t>10</w:t>
            </w:r>
            <w:r w:rsidR="009469CA" w:rsidRPr="005F6F46">
              <w:rPr>
                <w:rFonts w:cs="Arial"/>
                <w:i w:val="0"/>
                <w:noProof w:val="0"/>
                <w:sz w:val="22"/>
                <w:szCs w:val="24"/>
                <w:vertAlign w:val="superscript"/>
              </w:rPr>
              <w:t>th</w:t>
            </w:r>
            <w:r w:rsidR="009469CA">
              <w:rPr>
                <w:rFonts w:cs="Arial"/>
                <w:i w:val="0"/>
                <w:noProof w:val="0"/>
                <w:sz w:val="22"/>
                <w:szCs w:val="24"/>
              </w:rPr>
              <w:t xml:space="preserve"> </w:t>
            </w:r>
            <w:r w:rsidR="009469CA" w:rsidRPr="005F6F46">
              <w:rPr>
                <w:rFonts w:cs="Arial"/>
                <w:i w:val="0"/>
                <w:noProof w:val="0"/>
                <w:sz w:val="22"/>
                <w:szCs w:val="24"/>
              </w:rPr>
              <w:t>–</w:t>
            </w:r>
            <w:r w:rsidR="009469CA">
              <w:rPr>
                <w:rFonts w:cs="Arial"/>
                <w:i w:val="0"/>
                <w:noProof w:val="0"/>
                <w:sz w:val="22"/>
                <w:szCs w:val="24"/>
              </w:rPr>
              <w:t xml:space="preserve"> </w:t>
            </w:r>
            <w:r w:rsidR="00503677">
              <w:rPr>
                <w:rFonts w:cs="Arial"/>
                <w:i w:val="0"/>
                <w:noProof w:val="0"/>
                <w:sz w:val="22"/>
                <w:szCs w:val="24"/>
              </w:rPr>
              <w:t>2</w:t>
            </w:r>
            <w:r w:rsidR="005122F3">
              <w:rPr>
                <w:rFonts w:cs="Arial"/>
                <w:i w:val="0"/>
                <w:noProof w:val="0"/>
                <w:sz w:val="22"/>
                <w:szCs w:val="24"/>
              </w:rPr>
              <w:t>7</w:t>
            </w:r>
            <w:r w:rsidR="009469CA" w:rsidRPr="005F6F46">
              <w:rPr>
                <w:rFonts w:cs="Arial"/>
                <w:i w:val="0"/>
                <w:noProof w:val="0"/>
                <w:sz w:val="22"/>
                <w:szCs w:val="24"/>
                <w:vertAlign w:val="superscript"/>
              </w:rPr>
              <w:t>th</w:t>
            </w:r>
            <w:r w:rsidR="009469CA" w:rsidRPr="00AE570A">
              <w:rPr>
                <w:rFonts w:cs="Arial"/>
                <w:i w:val="0"/>
                <w:noProof w:val="0"/>
                <w:sz w:val="22"/>
                <w:szCs w:val="24"/>
              </w:rPr>
              <w:t>, 20</w:t>
            </w:r>
            <w:r w:rsidR="009469CA">
              <w:rPr>
                <w:rFonts w:cs="Arial"/>
                <w:i w:val="0"/>
                <w:noProof w:val="0"/>
                <w:sz w:val="22"/>
                <w:szCs w:val="24"/>
              </w:rPr>
              <w:t>21</w:t>
            </w:r>
          </w:p>
        </w:tc>
        <w:tc>
          <w:tcPr>
            <w:tcW w:w="2766" w:type="dxa"/>
          </w:tcPr>
          <w:p w14:paraId="32F3B25E" w14:textId="38C51D90" w:rsidR="00965082" w:rsidRDefault="00B072C4" w:rsidP="00996141">
            <w:pPr>
              <w:tabs>
                <w:tab w:val="right" w:pos="10000"/>
              </w:tabs>
              <w:spacing w:after="0"/>
              <w:jc w:val="both"/>
              <w:rPr>
                <w:rFonts w:ascii="Arial" w:hAnsi="Arial" w:cs="Arial"/>
                <w:b/>
                <w:sz w:val="22"/>
                <w:szCs w:val="24"/>
              </w:rPr>
            </w:pPr>
            <w:r>
              <w:rPr>
                <w:rFonts w:ascii="Arial" w:hAnsi="Arial" w:cs="Arial"/>
                <w:b/>
                <w:sz w:val="22"/>
                <w:szCs w:val="24"/>
              </w:rPr>
              <w:t xml:space="preserve">                     </w:t>
            </w:r>
            <w:r w:rsidR="00965082" w:rsidRPr="00962883">
              <w:rPr>
                <w:rFonts w:ascii="Arial" w:hAnsi="Arial" w:cs="Arial"/>
                <w:b/>
                <w:sz w:val="22"/>
                <w:szCs w:val="24"/>
              </w:rPr>
              <w:t>R1-</w:t>
            </w:r>
            <w:r w:rsidR="00965082">
              <w:rPr>
                <w:rFonts w:ascii="Arial" w:hAnsi="Arial" w:cs="Arial"/>
                <w:b/>
                <w:sz w:val="22"/>
                <w:szCs w:val="24"/>
              </w:rPr>
              <w:t>2</w:t>
            </w:r>
            <w:r w:rsidR="00CB354B">
              <w:rPr>
                <w:rFonts w:ascii="Arial" w:hAnsi="Arial" w:cs="Arial"/>
                <w:b/>
                <w:sz w:val="22"/>
                <w:szCs w:val="24"/>
              </w:rPr>
              <w:t>1</w:t>
            </w:r>
            <w:r w:rsidR="00644F96">
              <w:rPr>
                <w:rFonts w:ascii="Arial" w:hAnsi="Arial" w:cs="Arial"/>
                <w:b/>
                <w:sz w:val="22"/>
                <w:szCs w:val="24"/>
              </w:rPr>
              <w:t>04665</w:t>
            </w:r>
          </w:p>
          <w:p w14:paraId="4A0E9E09" w14:textId="77777777" w:rsidR="00965082" w:rsidRPr="00BA10B3" w:rsidRDefault="00965082" w:rsidP="00996141">
            <w:pPr>
              <w:tabs>
                <w:tab w:val="right" w:pos="10000"/>
              </w:tabs>
              <w:spacing w:after="0"/>
              <w:jc w:val="both"/>
              <w:rPr>
                <w:rFonts w:ascii="Arial" w:hAnsi="Arial" w:cs="Arial"/>
                <w:bCs/>
                <w:sz w:val="22"/>
                <w:szCs w:val="24"/>
              </w:rPr>
            </w:pPr>
          </w:p>
        </w:tc>
      </w:tr>
    </w:tbl>
    <w:p w14:paraId="527E6D2D" w14:textId="77777777" w:rsidR="00965082" w:rsidRDefault="00965082">
      <w:pPr>
        <w:tabs>
          <w:tab w:val="left" w:pos="1985"/>
        </w:tabs>
        <w:jc w:val="both"/>
        <w:rPr>
          <w:rFonts w:ascii="Arial" w:hAnsi="Arial"/>
          <w:b/>
          <w:sz w:val="22"/>
        </w:rPr>
      </w:pPr>
    </w:p>
    <w:p w14:paraId="0597369D" w14:textId="581C63E1" w:rsidR="00746535" w:rsidRPr="004B3029" w:rsidRDefault="00746535">
      <w:pPr>
        <w:tabs>
          <w:tab w:val="left" w:pos="1985"/>
        </w:tabs>
        <w:jc w:val="both"/>
        <w:rPr>
          <w:rFonts w:ascii="Arial" w:hAnsi="Arial"/>
          <w:b/>
          <w:sz w:val="22"/>
        </w:rPr>
      </w:pPr>
      <w:r w:rsidRPr="004B3029">
        <w:rPr>
          <w:rFonts w:ascii="Arial" w:hAnsi="Arial"/>
          <w:b/>
          <w:sz w:val="22"/>
        </w:rPr>
        <w:t>Agenda item:</w:t>
      </w:r>
      <w:r w:rsidRPr="004B3029">
        <w:rPr>
          <w:rFonts w:ascii="Arial" w:hAnsi="Arial"/>
          <w:b/>
          <w:sz w:val="22"/>
        </w:rPr>
        <w:tab/>
      </w:r>
      <w:r w:rsidR="00563E7A" w:rsidRPr="004B3029">
        <w:rPr>
          <w:rFonts w:ascii="Arial" w:hAnsi="Arial"/>
          <w:b/>
          <w:sz w:val="22"/>
        </w:rPr>
        <w:t>8</w:t>
      </w:r>
      <w:r w:rsidRPr="004B3029">
        <w:rPr>
          <w:rFonts w:ascii="Arial" w:hAnsi="Arial"/>
          <w:b/>
          <w:sz w:val="22"/>
        </w:rPr>
        <w:t>.</w:t>
      </w:r>
      <w:r w:rsidR="004E2B88" w:rsidRPr="004B3029">
        <w:rPr>
          <w:rFonts w:ascii="Arial" w:hAnsi="Arial"/>
          <w:b/>
          <w:sz w:val="22"/>
        </w:rPr>
        <w:t>3</w:t>
      </w:r>
      <w:r w:rsidRPr="004B3029">
        <w:rPr>
          <w:rFonts w:ascii="Arial" w:hAnsi="Arial"/>
          <w:b/>
          <w:sz w:val="22"/>
        </w:rPr>
        <w:t>.</w:t>
      </w:r>
      <w:r w:rsidR="000E7DBE">
        <w:rPr>
          <w:rFonts w:ascii="Arial" w:hAnsi="Arial"/>
          <w:b/>
          <w:sz w:val="22"/>
        </w:rPr>
        <w:t>2</w:t>
      </w:r>
    </w:p>
    <w:p w14:paraId="1516E913" w14:textId="77777777" w:rsidR="00746535" w:rsidRPr="004B3029" w:rsidRDefault="00746535">
      <w:pPr>
        <w:tabs>
          <w:tab w:val="left" w:pos="1985"/>
        </w:tabs>
        <w:jc w:val="both"/>
        <w:rPr>
          <w:rFonts w:ascii="Arial" w:hAnsi="Arial"/>
          <w:b/>
          <w:sz w:val="22"/>
        </w:rPr>
      </w:pPr>
      <w:r w:rsidRPr="004B3029">
        <w:rPr>
          <w:rFonts w:ascii="Arial" w:hAnsi="Arial"/>
          <w:b/>
          <w:sz w:val="22"/>
        </w:rPr>
        <w:t xml:space="preserve">Source: </w:t>
      </w:r>
      <w:r w:rsidRPr="004B3029">
        <w:rPr>
          <w:rFonts w:ascii="Arial" w:hAnsi="Arial"/>
          <w:b/>
          <w:sz w:val="22"/>
        </w:rPr>
        <w:tab/>
        <w:t>Qualcomm Incorporated</w:t>
      </w:r>
    </w:p>
    <w:p w14:paraId="2AF82EAF" w14:textId="52B8B5AC" w:rsidR="00746535" w:rsidRPr="004B3029" w:rsidRDefault="00746535" w:rsidP="005177CE">
      <w:pPr>
        <w:ind w:left="1988" w:hanging="1988"/>
        <w:rPr>
          <w:rFonts w:ascii="Arial" w:hAnsi="Arial"/>
          <w:b/>
          <w:sz w:val="22"/>
        </w:rPr>
      </w:pPr>
      <w:r w:rsidRPr="004B3029">
        <w:rPr>
          <w:rFonts w:ascii="Arial" w:hAnsi="Arial"/>
          <w:b/>
          <w:sz w:val="24"/>
        </w:rPr>
        <w:t xml:space="preserve">Title: </w:t>
      </w:r>
      <w:r w:rsidRPr="004B3029">
        <w:rPr>
          <w:rFonts w:ascii="Arial" w:hAnsi="Arial"/>
          <w:b/>
          <w:sz w:val="22"/>
        </w:rPr>
        <w:tab/>
      </w:r>
      <w:r w:rsidR="001627D3">
        <w:rPr>
          <w:rFonts w:ascii="Arial" w:hAnsi="Arial"/>
          <w:b/>
          <w:sz w:val="22"/>
        </w:rPr>
        <w:t>U</w:t>
      </w:r>
      <w:r w:rsidR="00B66097" w:rsidRPr="00B66097">
        <w:rPr>
          <w:rFonts w:ascii="Arial" w:hAnsi="Arial"/>
          <w:b/>
          <w:sz w:val="22"/>
        </w:rPr>
        <w:t>plink enhancements for URLLC in unlicensed controlled environments</w:t>
      </w:r>
    </w:p>
    <w:bookmarkEnd w:id="0"/>
    <w:p w14:paraId="0E23AC92" w14:textId="77777777" w:rsidR="00746535" w:rsidRPr="004B3029" w:rsidRDefault="00746535">
      <w:pPr>
        <w:ind w:left="1988" w:hanging="1988"/>
        <w:jc w:val="both"/>
        <w:rPr>
          <w:rFonts w:ascii="Arial" w:hAnsi="Arial"/>
          <w:b/>
          <w:sz w:val="22"/>
        </w:rPr>
      </w:pPr>
      <w:r w:rsidRPr="004B3029">
        <w:rPr>
          <w:rFonts w:ascii="Arial" w:hAnsi="Arial"/>
          <w:b/>
          <w:sz w:val="22"/>
        </w:rPr>
        <w:t>Document for:</w:t>
      </w:r>
      <w:r w:rsidRPr="004B3029">
        <w:rPr>
          <w:rFonts w:ascii="Arial" w:hAnsi="Arial"/>
          <w:b/>
          <w:sz w:val="22"/>
        </w:rPr>
        <w:tab/>
        <w:t>Discussion/Decision</w:t>
      </w:r>
    </w:p>
    <w:p w14:paraId="09A00AF9" w14:textId="77777777" w:rsidR="00746535" w:rsidRDefault="00746535" w:rsidP="00996141">
      <w:pPr>
        <w:pStyle w:val="Heading1"/>
        <w:jc w:val="both"/>
        <w:rPr>
          <w:lang w:val="en-US"/>
        </w:rPr>
      </w:pPr>
      <w:bookmarkStart w:id="1" w:name="_Ref68286017"/>
      <w:r w:rsidRPr="008E769D">
        <w:rPr>
          <w:lang w:val="en-US"/>
        </w:rPr>
        <w:t>Introduction</w:t>
      </w:r>
      <w:bookmarkEnd w:id="1"/>
    </w:p>
    <w:p w14:paraId="2374867E" w14:textId="255BACF7" w:rsidR="00F007E2" w:rsidRDefault="00FE67E1" w:rsidP="00996141">
      <w:pPr>
        <w:jc w:val="both"/>
      </w:pPr>
      <w:r>
        <w:t>In RAN#8</w:t>
      </w:r>
      <w:r w:rsidR="009C31ED">
        <w:t>8e</w:t>
      </w:r>
      <w:r>
        <w:t xml:space="preserve">, </w:t>
      </w:r>
      <w:r w:rsidR="009C31ED">
        <w:t>the WID of “</w:t>
      </w:r>
      <w:r w:rsidR="009C31ED" w:rsidRPr="009C31ED">
        <w:t>Enhanced Industrial Internet of Things (IoT) and ultra-reliable and low latency communication (URLLC) support for NR</w:t>
      </w:r>
      <w:r w:rsidR="009C31ED">
        <w:t xml:space="preserve">” was revised </w:t>
      </w:r>
      <w:r>
        <w:t>with following objectives [1]:</w:t>
      </w:r>
    </w:p>
    <w:p w14:paraId="4348C926" w14:textId="77777777" w:rsidR="009C31ED" w:rsidRPr="00E40AA1" w:rsidRDefault="009C31ED" w:rsidP="00996141">
      <w:pPr>
        <w:numPr>
          <w:ilvl w:val="0"/>
          <w:numId w:val="26"/>
        </w:numPr>
        <w:adjustRightInd/>
        <w:jc w:val="both"/>
        <w:textAlignment w:val="auto"/>
        <w:rPr>
          <w:lang w:eastAsia="fi-FI"/>
        </w:rPr>
      </w:pPr>
      <w:r w:rsidRPr="00E40AA1">
        <w:t xml:space="preserve">Study, identify and specify if needed, required Physical Layer feedback enhancements for meeting URLLC requirements covering </w:t>
      </w:r>
    </w:p>
    <w:p w14:paraId="5A5989E6" w14:textId="77777777" w:rsidR="009C31ED" w:rsidRPr="00E40AA1" w:rsidRDefault="009C31ED" w:rsidP="00996141">
      <w:pPr>
        <w:numPr>
          <w:ilvl w:val="2"/>
          <w:numId w:val="26"/>
        </w:numPr>
        <w:adjustRightInd/>
        <w:jc w:val="both"/>
        <w:textAlignment w:val="auto"/>
      </w:pPr>
      <w:r w:rsidRPr="00E40AA1">
        <w:t>UE feedback enhancements for HARQ-ACK [RAN1]</w:t>
      </w:r>
    </w:p>
    <w:p w14:paraId="380C2741" w14:textId="77777777" w:rsidR="009C31ED" w:rsidRPr="00E40AA1" w:rsidRDefault="009C31ED" w:rsidP="00996141">
      <w:pPr>
        <w:pStyle w:val="ListParagraph"/>
        <w:numPr>
          <w:ilvl w:val="2"/>
          <w:numId w:val="26"/>
        </w:numPr>
        <w:adjustRightInd/>
        <w:contextualSpacing w:val="0"/>
        <w:jc w:val="both"/>
        <w:textAlignment w:val="auto"/>
        <w:rPr>
          <w:rFonts w:eastAsia="Times New Roman"/>
        </w:rPr>
      </w:pPr>
      <w:r w:rsidRPr="00E40AA1">
        <w:rPr>
          <w:rFonts w:eastAsia="Times New Roman"/>
        </w:rPr>
        <w:t>CSI feedback enhancements to allow for more accurate MCS selection [RAN1]</w:t>
      </w:r>
    </w:p>
    <w:p w14:paraId="454AB544" w14:textId="77777777" w:rsidR="009C31ED" w:rsidRPr="00EC4673" w:rsidRDefault="009C31ED" w:rsidP="00996141">
      <w:pPr>
        <w:pStyle w:val="ListParagraph"/>
        <w:ind w:left="2160"/>
        <w:contextualSpacing w:val="0"/>
        <w:jc w:val="both"/>
        <w:rPr>
          <w:rFonts w:eastAsia="Times New Roman"/>
        </w:rPr>
      </w:pPr>
      <w:r w:rsidRPr="00EC4673">
        <w:rPr>
          <w:rFonts w:eastAsia="Times New Roman"/>
        </w:rPr>
        <w:t xml:space="preserve">Note: DMRS-based CSI feedback is not in scope </w:t>
      </w:r>
      <w:r>
        <w:rPr>
          <w:rFonts w:eastAsia="Times New Roman"/>
        </w:rPr>
        <w:t>o</w:t>
      </w:r>
      <w:r w:rsidRPr="00EC4673">
        <w:rPr>
          <w:rFonts w:eastAsia="Times New Roman"/>
        </w:rPr>
        <w:t xml:space="preserve">f this WI </w:t>
      </w:r>
    </w:p>
    <w:p w14:paraId="5E18C493" w14:textId="77777777" w:rsidR="009C31ED" w:rsidRDefault="009C31ED">
      <w:pPr>
        <w:numPr>
          <w:ilvl w:val="0"/>
          <w:numId w:val="26"/>
        </w:numPr>
        <w:adjustRightInd/>
        <w:spacing w:after="0"/>
        <w:jc w:val="both"/>
        <w:textAlignment w:val="auto"/>
        <w:rPr>
          <w:lang w:eastAsia="fi-FI"/>
        </w:rPr>
      </w:pPr>
      <w:bookmarkStart w:id="2" w:name="_Hlk26864288"/>
      <w:r>
        <w:t xml:space="preserve">Uplink </w:t>
      </w:r>
      <w:r w:rsidRPr="008C6721">
        <w:t>enhancements for URLLC in unlicensed controlled environments</w:t>
      </w:r>
      <w:r>
        <w:t xml:space="preserve"> </w:t>
      </w:r>
      <w:r w:rsidRPr="0071020C">
        <w:rPr>
          <w:lang w:eastAsia="ja-JP"/>
        </w:rPr>
        <w:t>[RAN1, RAN2]</w:t>
      </w:r>
      <w:r>
        <w:rPr>
          <w:lang w:eastAsia="ja-JP"/>
        </w:rPr>
        <w:t>:</w:t>
      </w:r>
    </w:p>
    <w:p w14:paraId="773A1131" w14:textId="77777777" w:rsidR="009C31ED" w:rsidRPr="006C6F8F" w:rsidRDefault="009C31ED">
      <w:pPr>
        <w:numPr>
          <w:ilvl w:val="1"/>
          <w:numId w:val="26"/>
        </w:numPr>
        <w:adjustRightInd/>
        <w:spacing w:after="0"/>
        <w:jc w:val="both"/>
        <w:textAlignment w:val="auto"/>
        <w:rPr>
          <w:lang w:eastAsia="fi-FI"/>
        </w:rPr>
      </w:pPr>
      <w:r>
        <w:rPr>
          <w:lang w:eastAsia="fi-FI"/>
        </w:rPr>
        <w:t xml:space="preserve"> </w:t>
      </w:r>
      <w:r w:rsidRPr="008C6721">
        <w:rPr>
          <w:lang w:eastAsia="fi-FI"/>
        </w:rPr>
        <w:t>Specify support for UE-initiated COT for FBE with minimum specification effort</w:t>
      </w:r>
    </w:p>
    <w:p w14:paraId="09B2842F" w14:textId="77777777" w:rsidR="009C31ED" w:rsidRPr="003178C7" w:rsidRDefault="009C31ED">
      <w:pPr>
        <w:numPr>
          <w:ilvl w:val="1"/>
          <w:numId w:val="26"/>
        </w:numPr>
        <w:adjustRightInd/>
        <w:jc w:val="both"/>
        <w:textAlignment w:val="auto"/>
        <w:rPr>
          <w:lang w:eastAsia="fi-FI"/>
        </w:rPr>
      </w:pPr>
      <w:r>
        <w:rPr>
          <w:lang w:eastAsia="fi-FI"/>
        </w:rPr>
        <w:t xml:space="preserve"> </w:t>
      </w:r>
      <w:r w:rsidRPr="008C6721">
        <w:rPr>
          <w:lang w:eastAsia="fi-FI"/>
        </w:rPr>
        <w:t>Harmonizing UL configured-grant enhancements in NR-U and URLLC introduced in Rel-16 to be applicable for unlicensed spectrum</w:t>
      </w:r>
    </w:p>
    <w:bookmarkEnd w:id="2"/>
    <w:p w14:paraId="061E2A65" w14:textId="77777777" w:rsidR="009C31ED" w:rsidRPr="00EE2E08" w:rsidRDefault="009C31ED">
      <w:pPr>
        <w:numPr>
          <w:ilvl w:val="0"/>
          <w:numId w:val="26"/>
        </w:numPr>
        <w:spacing w:after="0"/>
        <w:jc w:val="both"/>
        <w:textAlignment w:val="auto"/>
        <w:rPr>
          <w:bCs/>
        </w:rPr>
      </w:pPr>
      <w:r>
        <w:rPr>
          <w:lang w:eastAsia="ja-JP"/>
        </w:rPr>
        <w:t>Intra-UE multiplexing and prioritization of traffic with different priority</w:t>
      </w:r>
      <w:r w:rsidRPr="00EE2E08">
        <w:t xml:space="preserve"> </w:t>
      </w:r>
      <w:r w:rsidRPr="00EE2E08">
        <w:rPr>
          <w:lang w:eastAsia="ja-JP"/>
        </w:rPr>
        <w:t xml:space="preserve">based on work </w:t>
      </w:r>
      <w:r>
        <w:rPr>
          <w:lang w:eastAsia="ja-JP"/>
        </w:rPr>
        <w:t xml:space="preserve">done </w:t>
      </w:r>
      <w:r w:rsidRPr="00EE2E08">
        <w:rPr>
          <w:lang w:eastAsia="ja-JP"/>
        </w:rPr>
        <w:t xml:space="preserve">in Rel.16 </w:t>
      </w:r>
      <w:r>
        <w:rPr>
          <w:lang w:eastAsia="ja-JP"/>
        </w:rPr>
        <w:t>[RAN1]:</w:t>
      </w:r>
    </w:p>
    <w:p w14:paraId="4E4D0A74" w14:textId="77777777" w:rsidR="009C31ED" w:rsidRDefault="009C31ED">
      <w:pPr>
        <w:numPr>
          <w:ilvl w:val="0"/>
          <w:numId w:val="28"/>
        </w:numPr>
        <w:ind w:left="1434" w:hanging="357"/>
        <w:jc w:val="both"/>
        <w:textAlignment w:val="auto"/>
        <w:rPr>
          <w:bCs/>
        </w:rPr>
      </w:pPr>
      <w:r>
        <w:rPr>
          <w:bCs/>
        </w:rPr>
        <w:t>S</w:t>
      </w:r>
      <w:r w:rsidRPr="004E301E">
        <w:rPr>
          <w:bCs/>
        </w:rPr>
        <w:t xml:space="preserve">pecify </w:t>
      </w:r>
      <w:r>
        <w:rPr>
          <w:bCs/>
        </w:rPr>
        <w:t>multiplexing</w:t>
      </w:r>
      <w:r w:rsidRPr="004E301E">
        <w:rPr>
          <w:bCs/>
        </w:rPr>
        <w:t xml:space="preserve"> </w:t>
      </w:r>
      <w:r>
        <w:rPr>
          <w:bCs/>
        </w:rPr>
        <w:t xml:space="preserve">behavior </w:t>
      </w:r>
      <w:r w:rsidRPr="004E301E">
        <w:rPr>
          <w:bCs/>
        </w:rPr>
        <w:t>among HARQ-ACK/SR/CSI and PUSCH for traffic with different priorities, including the cases with UCI on PUCCH and UCI on PUSCH.</w:t>
      </w:r>
      <w:r>
        <w:rPr>
          <w:bCs/>
        </w:rPr>
        <w:t xml:space="preserve"> </w:t>
      </w:r>
    </w:p>
    <w:p w14:paraId="7C96F2F5" w14:textId="77777777" w:rsidR="009C31ED" w:rsidRPr="001432A5" w:rsidRDefault="009C31ED">
      <w:pPr>
        <w:numPr>
          <w:ilvl w:val="0"/>
          <w:numId w:val="28"/>
        </w:numPr>
        <w:adjustRightInd/>
        <w:spacing w:after="0"/>
        <w:jc w:val="both"/>
        <w:textAlignment w:val="auto"/>
        <w:rPr>
          <w:rFonts w:eastAsia="Times New Roman"/>
          <w:lang w:eastAsia="zh-TW"/>
        </w:rPr>
      </w:pPr>
      <w:r w:rsidRPr="001432A5">
        <w:rPr>
          <w:rFonts w:eastAsia="Times New Roman"/>
        </w:rPr>
        <w:t>Specify PHY prioritization of overlapping dynamic grant PUSCH and configured grant PUSCH of different PHY priorities on a BWP of a serving cell including the related cancelation behavior for the PUSCH of lower PHY priority</w:t>
      </w:r>
      <w:r>
        <w:rPr>
          <w:rFonts w:eastAsia="Times New Roman"/>
        </w:rPr>
        <w:t xml:space="preserve">, taking the solution developed during Rel-16 as the baseline </w:t>
      </w:r>
    </w:p>
    <w:p w14:paraId="45F393A5" w14:textId="77777777" w:rsidR="009C31ED" w:rsidRDefault="009C31ED">
      <w:pPr>
        <w:adjustRightInd/>
        <w:spacing w:after="0"/>
        <w:ind w:left="1440"/>
        <w:jc w:val="both"/>
        <w:textAlignment w:val="auto"/>
        <w:rPr>
          <w:rFonts w:eastAsia="Times New Roman"/>
          <w:color w:val="FF0000"/>
          <w:lang w:eastAsia="zh-TW"/>
        </w:rPr>
      </w:pPr>
    </w:p>
    <w:p w14:paraId="2C73F77C" w14:textId="77777777" w:rsidR="009C31ED" w:rsidRDefault="009C31ED" w:rsidP="00996141">
      <w:pPr>
        <w:numPr>
          <w:ilvl w:val="0"/>
          <w:numId w:val="26"/>
        </w:numPr>
        <w:spacing w:after="0"/>
        <w:jc w:val="both"/>
        <w:rPr>
          <w:bCs/>
        </w:rPr>
      </w:pPr>
      <w:r>
        <w:rPr>
          <w:bCs/>
        </w:rPr>
        <w:t>Enhancements for support of time synchronization:</w:t>
      </w:r>
    </w:p>
    <w:p w14:paraId="77EA2204" w14:textId="77777777" w:rsidR="009C31ED" w:rsidRDefault="009C31ED" w:rsidP="00996141">
      <w:pPr>
        <w:numPr>
          <w:ilvl w:val="0"/>
          <w:numId w:val="27"/>
        </w:numPr>
        <w:spacing w:after="0"/>
        <w:jc w:val="both"/>
        <w:rPr>
          <w:bCs/>
        </w:rPr>
      </w:pPr>
      <w:r>
        <w:t>RAN impacts of SA2 work on uplink time synchronization for TSN, if any.</w:t>
      </w:r>
      <w:r>
        <w:rPr>
          <w:bCs/>
        </w:rPr>
        <w:t xml:space="preserve"> [RAN2]</w:t>
      </w:r>
    </w:p>
    <w:p w14:paraId="6C27E8B7" w14:textId="77777777" w:rsidR="009C31ED" w:rsidRDefault="009C31ED" w:rsidP="00996141">
      <w:pPr>
        <w:numPr>
          <w:ilvl w:val="0"/>
          <w:numId w:val="27"/>
        </w:numPr>
        <w:ind w:left="1434" w:hanging="357"/>
        <w:jc w:val="both"/>
        <w:rPr>
          <w:bCs/>
        </w:rPr>
      </w:pPr>
      <w:r w:rsidRPr="00D82787">
        <w:rPr>
          <w:bCs/>
        </w:rPr>
        <w:t>Propagation delay compensation enhancements</w:t>
      </w:r>
      <w:r>
        <w:rPr>
          <w:bCs/>
        </w:rPr>
        <w:t xml:space="preserve"> (including mobility issues, if any). [RAN2, RAN1, RAN3, RAN4]</w:t>
      </w:r>
    </w:p>
    <w:p w14:paraId="521798A9" w14:textId="77777777" w:rsidR="009C31ED" w:rsidRDefault="009C31ED" w:rsidP="00996141">
      <w:pPr>
        <w:numPr>
          <w:ilvl w:val="0"/>
          <w:numId w:val="26"/>
        </w:numPr>
        <w:spacing w:after="0"/>
        <w:jc w:val="both"/>
        <w:rPr>
          <w:bCs/>
        </w:rPr>
      </w:pPr>
      <w:r>
        <w:rPr>
          <w:bCs/>
        </w:rPr>
        <w:t xml:space="preserve">RAN enhancements based on new </w:t>
      </w:r>
      <w:r w:rsidRPr="002E4D4B">
        <w:rPr>
          <w:bCs/>
        </w:rPr>
        <w:t xml:space="preserve">QoS </w:t>
      </w:r>
      <w:r>
        <w:rPr>
          <w:bCs/>
        </w:rPr>
        <w:t xml:space="preserve">related parameters if any, </w:t>
      </w:r>
      <w:proofErr w:type="gramStart"/>
      <w:r>
        <w:rPr>
          <w:bCs/>
        </w:rPr>
        <w:t>e.g.</w:t>
      </w:r>
      <w:proofErr w:type="gramEnd"/>
      <w:r>
        <w:rPr>
          <w:bCs/>
        </w:rPr>
        <w:t xml:space="preserve"> survival time, burst spread, decided in SA2. [RAN2, RAN3] </w:t>
      </w:r>
    </w:p>
    <w:p w14:paraId="67314978" w14:textId="18E0E2D8" w:rsidR="002764DD" w:rsidRDefault="00FE67E1">
      <w:pPr>
        <w:spacing w:before="180"/>
        <w:jc w:val="both"/>
      </w:pPr>
      <w:r>
        <w:t xml:space="preserve">In this contribution, we will </w:t>
      </w:r>
      <w:r w:rsidR="00695369">
        <w:t xml:space="preserve">focus on the second item to </w:t>
      </w:r>
      <w:r>
        <w:t xml:space="preserve">discuss </w:t>
      </w:r>
      <w:r w:rsidR="00695369">
        <w:t xml:space="preserve">uplink </w:t>
      </w:r>
      <w:r w:rsidR="00695369" w:rsidRPr="008C6721">
        <w:t>enhancements for URLLC in unlicensed controlled environments</w:t>
      </w:r>
      <w:r>
        <w:t>.</w:t>
      </w:r>
    </w:p>
    <w:p w14:paraId="74B2822C" w14:textId="688132F6" w:rsidR="00917776" w:rsidRDefault="009B75E0" w:rsidP="00996141">
      <w:pPr>
        <w:pStyle w:val="Heading1"/>
        <w:jc w:val="both"/>
        <w:rPr>
          <w:lang w:val="en-US"/>
        </w:rPr>
      </w:pPr>
      <w:r w:rsidRPr="009B75E0">
        <w:rPr>
          <w:lang w:val="en-US"/>
        </w:rPr>
        <w:t xml:space="preserve">UE-initiated COT for FBE </w:t>
      </w:r>
    </w:p>
    <w:p w14:paraId="3F8CFEA7" w14:textId="7D9C7D81" w:rsidR="00CB2B04" w:rsidRPr="009606B8" w:rsidRDefault="00CB2B04" w:rsidP="00996141">
      <w:pPr>
        <w:jc w:val="both"/>
      </w:pPr>
      <w:r>
        <w:t>In RAN1#102e</w:t>
      </w:r>
      <w:r w:rsidR="003E67D6">
        <w:t xml:space="preserve"> and RAN1#103e</w:t>
      </w:r>
      <w:r>
        <w:t xml:space="preserve">, </w:t>
      </w:r>
      <w:r w:rsidRPr="000B326B">
        <w:t>we agreed the following:</w:t>
      </w:r>
    </w:p>
    <w:p w14:paraId="734EC478" w14:textId="77777777" w:rsidR="003E67D6" w:rsidRPr="00C81E70" w:rsidRDefault="003E67D6" w:rsidP="00996141">
      <w:pPr>
        <w:jc w:val="both"/>
        <w:rPr>
          <w:rFonts w:eastAsia="Times New Roman"/>
          <w:highlight w:val="green"/>
        </w:rPr>
      </w:pPr>
      <w:r w:rsidRPr="00C81E70">
        <w:rPr>
          <w:rFonts w:eastAsia="Times New Roman"/>
          <w:highlight w:val="green"/>
        </w:rPr>
        <w:t>Agreements:</w:t>
      </w:r>
    </w:p>
    <w:p w14:paraId="2FD427DB" w14:textId="77777777" w:rsidR="003E67D6" w:rsidRPr="00C81E70" w:rsidRDefault="003E67D6" w:rsidP="00996141">
      <w:pPr>
        <w:numPr>
          <w:ilvl w:val="0"/>
          <w:numId w:val="47"/>
        </w:numPr>
        <w:overflowPunct/>
        <w:autoSpaceDE/>
        <w:autoSpaceDN/>
        <w:adjustRightInd/>
        <w:spacing w:after="0"/>
        <w:jc w:val="both"/>
        <w:textAlignment w:val="auto"/>
        <w:rPr>
          <w:rFonts w:eastAsia="Times New Roman"/>
        </w:rPr>
      </w:pPr>
      <w:r w:rsidRPr="00C81E70">
        <w:rPr>
          <w:rFonts w:eastAsia="Times New Roman"/>
        </w:rPr>
        <w:t xml:space="preserve">The </w:t>
      </w:r>
      <w:proofErr w:type="spellStart"/>
      <w:r w:rsidRPr="00C81E70">
        <w:rPr>
          <w:rFonts w:eastAsia="Times New Roman"/>
        </w:rPr>
        <w:t>gNB</w:t>
      </w:r>
      <w:proofErr w:type="spellEnd"/>
      <w:r w:rsidRPr="00C81E70">
        <w:rPr>
          <w:rFonts w:eastAsia="Times New Roman"/>
        </w:rPr>
        <w:t xml:space="preserve"> configures a UE to initiate semi-static CO in an unlicensed channel(s) only if the </w:t>
      </w:r>
      <w:proofErr w:type="spellStart"/>
      <w:r w:rsidRPr="00C81E70">
        <w:rPr>
          <w:rFonts w:eastAsia="Times New Roman"/>
        </w:rPr>
        <w:t>gNB</w:t>
      </w:r>
      <w:proofErr w:type="spellEnd"/>
      <w:r w:rsidRPr="00C81E70">
        <w:rPr>
          <w:rFonts w:eastAsia="Times New Roman"/>
        </w:rPr>
        <w:t xml:space="preserve"> configures the UE also with the higher layer parameters of the </w:t>
      </w:r>
      <w:proofErr w:type="spellStart"/>
      <w:r w:rsidRPr="00C81E70">
        <w:rPr>
          <w:rFonts w:eastAsia="Times New Roman"/>
        </w:rPr>
        <w:t>gNB’s</w:t>
      </w:r>
      <w:proofErr w:type="spellEnd"/>
      <w:r w:rsidRPr="00C81E70">
        <w:rPr>
          <w:rFonts w:eastAsia="Times New Roman"/>
        </w:rPr>
        <w:t xml:space="preserve"> initiating semi-static CO in the same channel(s).</w:t>
      </w:r>
    </w:p>
    <w:p w14:paraId="550EEDF3" w14:textId="173BE690" w:rsidR="00092E5D" w:rsidRPr="003E67D6" w:rsidRDefault="003E67D6" w:rsidP="00996141">
      <w:pPr>
        <w:numPr>
          <w:ilvl w:val="1"/>
          <w:numId w:val="47"/>
        </w:numPr>
        <w:overflowPunct/>
        <w:autoSpaceDE/>
        <w:autoSpaceDN/>
        <w:adjustRightInd/>
        <w:spacing w:after="0"/>
        <w:jc w:val="both"/>
        <w:textAlignment w:val="auto"/>
        <w:rPr>
          <w:rFonts w:eastAsia="Times New Roman"/>
        </w:rPr>
      </w:pPr>
      <w:r w:rsidRPr="00C81E70">
        <w:rPr>
          <w:rFonts w:eastAsia="Times New Roman"/>
        </w:rPr>
        <w:t>Note: UE initiated FBE configuration is configured per serving cell</w:t>
      </w:r>
    </w:p>
    <w:p w14:paraId="38CB607D" w14:textId="77777777" w:rsidR="00092E5D" w:rsidRPr="00092E5D" w:rsidRDefault="00092E5D" w:rsidP="00996141">
      <w:pPr>
        <w:overflowPunct/>
        <w:autoSpaceDE/>
        <w:autoSpaceDN/>
        <w:adjustRightInd/>
        <w:ind w:left="360"/>
        <w:contextualSpacing/>
        <w:jc w:val="both"/>
        <w:textAlignment w:val="auto"/>
        <w:rPr>
          <w:rFonts w:ascii="Calibri" w:hAnsi="Calibri" w:cs="Calibri"/>
          <w:sz w:val="22"/>
          <w:szCs w:val="22"/>
          <w:lang w:eastAsia="x-none"/>
        </w:rPr>
      </w:pPr>
    </w:p>
    <w:p w14:paraId="689E5FD3" w14:textId="77777777" w:rsidR="00092E5D" w:rsidRPr="00092E5D" w:rsidRDefault="00092E5D" w:rsidP="00996141">
      <w:pPr>
        <w:overflowPunct/>
        <w:autoSpaceDE/>
        <w:autoSpaceDN/>
        <w:adjustRightInd/>
        <w:ind w:left="360"/>
        <w:contextualSpacing/>
        <w:jc w:val="both"/>
        <w:textAlignment w:val="auto"/>
        <w:rPr>
          <w:rFonts w:ascii="Calibri" w:hAnsi="Calibri" w:cs="Calibri"/>
          <w:sz w:val="22"/>
          <w:szCs w:val="22"/>
          <w:lang w:eastAsia="x-none"/>
        </w:rPr>
      </w:pPr>
      <w:r w:rsidRPr="00092E5D">
        <w:rPr>
          <w:rFonts w:ascii="Calibri" w:hAnsi="Calibri" w:cs="Calibri"/>
          <w:sz w:val="22"/>
          <w:szCs w:val="22"/>
          <w:highlight w:val="green"/>
          <w:lang w:eastAsia="x-none"/>
        </w:rPr>
        <w:lastRenderedPageBreak/>
        <w:t>Agreements</w:t>
      </w:r>
      <w:r w:rsidRPr="00092E5D">
        <w:rPr>
          <w:rFonts w:ascii="Calibri" w:hAnsi="Calibri" w:cs="Calibri"/>
          <w:sz w:val="22"/>
          <w:szCs w:val="22"/>
          <w:lang w:eastAsia="x-none"/>
        </w:rPr>
        <w:t>:</w:t>
      </w:r>
    </w:p>
    <w:p w14:paraId="1ECF2395" w14:textId="04493991" w:rsidR="00092E5D" w:rsidRDefault="00092E5D" w:rsidP="00996141">
      <w:pPr>
        <w:numPr>
          <w:ilvl w:val="0"/>
          <w:numId w:val="37"/>
        </w:numPr>
        <w:overflowPunct/>
        <w:autoSpaceDE/>
        <w:autoSpaceDN/>
        <w:adjustRightInd/>
        <w:spacing w:after="0"/>
        <w:ind w:left="720"/>
        <w:jc w:val="both"/>
        <w:textAlignment w:val="auto"/>
      </w:pPr>
      <w:r w:rsidRPr="00B86A88">
        <w:t>A UE initiates a COT in an FFP associated with the UE, if the UE transmits a UL transmission burst starting at the beginning of the FFP and ending at any symbol before the FFP’s idle period after a successful CCA of 9us immediately before the UL transmission burst.</w:t>
      </w:r>
    </w:p>
    <w:p w14:paraId="08322601" w14:textId="77777777" w:rsidR="00B86A88" w:rsidRPr="00B86A88" w:rsidRDefault="00B86A88" w:rsidP="00996141">
      <w:pPr>
        <w:overflowPunct/>
        <w:autoSpaceDE/>
        <w:autoSpaceDN/>
        <w:adjustRightInd/>
        <w:spacing w:after="0"/>
        <w:ind w:left="720"/>
        <w:jc w:val="both"/>
        <w:textAlignment w:val="auto"/>
      </w:pPr>
    </w:p>
    <w:p w14:paraId="3F589BB3" w14:textId="4CB765FE" w:rsidR="004F6D5A" w:rsidRPr="0049433D" w:rsidRDefault="002263E0">
      <w:pPr>
        <w:tabs>
          <w:tab w:val="num" w:pos="720"/>
          <w:tab w:val="num" w:pos="1440"/>
        </w:tabs>
        <w:jc w:val="both"/>
      </w:pPr>
      <w:r>
        <w:t xml:space="preserve">Based on the agreements above, UE can initiate a COT for UL transmission and may share it to </w:t>
      </w:r>
      <w:proofErr w:type="spellStart"/>
      <w:r>
        <w:t>gNB</w:t>
      </w:r>
      <w:proofErr w:type="spellEnd"/>
      <w:r>
        <w:t xml:space="preserve"> for FBE mode in general. In this section, we will discuss some detailed designs to support this feature.    </w:t>
      </w:r>
    </w:p>
    <w:p w14:paraId="42896769" w14:textId="407DF32D" w:rsidR="00DB790B" w:rsidRPr="00996141" w:rsidRDefault="00DB790B" w:rsidP="00996141">
      <w:pPr>
        <w:pStyle w:val="Heading2"/>
        <w:ind w:left="576"/>
        <w:jc w:val="both"/>
        <w:rPr>
          <w:rStyle w:val="Heading2Char1"/>
        </w:rPr>
      </w:pPr>
      <w:r w:rsidRPr="00996141">
        <w:rPr>
          <w:rStyle w:val="Heading2Char1"/>
        </w:rPr>
        <w:t>Determination of COT for UL transmission</w:t>
      </w:r>
    </w:p>
    <w:p w14:paraId="45267ACC" w14:textId="253CE3C4" w:rsidR="00920227" w:rsidRPr="00663639" w:rsidRDefault="00920227">
      <w:pPr>
        <w:pStyle w:val="3GPPNormalText"/>
        <w:numPr>
          <w:ilvl w:val="0"/>
          <w:numId w:val="53"/>
        </w:numPr>
        <w:rPr>
          <w:b/>
          <w:bCs/>
          <w:sz w:val="24"/>
          <w:szCs w:val="28"/>
        </w:rPr>
      </w:pPr>
      <w:r w:rsidRPr="00663639">
        <w:rPr>
          <w:b/>
          <w:bCs/>
          <w:sz w:val="24"/>
          <w:szCs w:val="28"/>
        </w:rPr>
        <w:t xml:space="preserve">Scheduled UL transmission </w:t>
      </w:r>
    </w:p>
    <w:p w14:paraId="3C64D01E" w14:textId="5A8F253B" w:rsidR="00920227" w:rsidRDefault="00920227" w:rsidP="00996141">
      <w:pPr>
        <w:overflowPunct/>
        <w:autoSpaceDE/>
        <w:autoSpaceDN/>
        <w:adjustRightInd/>
        <w:spacing w:after="0"/>
        <w:jc w:val="both"/>
        <w:textAlignment w:val="auto"/>
        <w:rPr>
          <w:rFonts w:ascii="Calibri" w:eastAsia="Times New Roman" w:hAnsi="Calibri"/>
          <w:lang w:eastAsia="ko-KR"/>
        </w:rPr>
      </w:pPr>
      <w:r w:rsidRPr="001C3D33">
        <w:rPr>
          <w:rFonts w:eastAsia="Times New Roman"/>
        </w:rPr>
        <w:t xml:space="preserve">In </w:t>
      </w:r>
      <w:r>
        <w:rPr>
          <w:rFonts w:eastAsia="Times New Roman"/>
        </w:rPr>
        <w:t>RAN1#10</w:t>
      </w:r>
      <w:r w:rsidR="00D46445">
        <w:rPr>
          <w:rFonts w:eastAsia="Times New Roman"/>
        </w:rPr>
        <w:t>4</w:t>
      </w:r>
      <w:r>
        <w:rPr>
          <w:rFonts w:eastAsia="Times New Roman"/>
        </w:rPr>
        <w:t xml:space="preserve">e, we got the following agreements for UE how to determine </w:t>
      </w:r>
      <w:r w:rsidRPr="00996141">
        <w:rPr>
          <w:rFonts w:eastAsia="Times New Roman"/>
        </w:rPr>
        <w:t xml:space="preserve">whether a scheduled UL transmission should be transmitted according to shared </w:t>
      </w:r>
      <w:proofErr w:type="spellStart"/>
      <w:r w:rsidRPr="00996141">
        <w:rPr>
          <w:rFonts w:eastAsia="Times New Roman"/>
        </w:rPr>
        <w:t>gNB</w:t>
      </w:r>
      <w:proofErr w:type="spellEnd"/>
      <w:r w:rsidRPr="00996141">
        <w:rPr>
          <w:rFonts w:eastAsia="Times New Roman"/>
        </w:rPr>
        <w:t xml:space="preserve"> COT or UE-initiated COT</w:t>
      </w:r>
      <w:r>
        <w:rPr>
          <w:rFonts w:ascii="Calibri" w:eastAsia="Times New Roman" w:hAnsi="Calibri"/>
          <w:lang w:eastAsia="ko-KR"/>
        </w:rPr>
        <w:t xml:space="preserve">. </w:t>
      </w:r>
    </w:p>
    <w:p w14:paraId="0290E5F8" w14:textId="77777777" w:rsidR="00920227" w:rsidRDefault="00920227" w:rsidP="00996141">
      <w:pPr>
        <w:overflowPunct/>
        <w:autoSpaceDE/>
        <w:autoSpaceDN/>
        <w:adjustRightInd/>
        <w:spacing w:after="0"/>
        <w:jc w:val="both"/>
        <w:textAlignment w:val="auto"/>
        <w:rPr>
          <w:rFonts w:eastAsia="Times New Roman"/>
          <w:highlight w:val="green"/>
        </w:rPr>
      </w:pPr>
    </w:p>
    <w:p w14:paraId="227B0834" w14:textId="77777777" w:rsidR="00D14DF1" w:rsidRPr="00D14DF1" w:rsidRDefault="00D14DF1" w:rsidP="00996141">
      <w:pPr>
        <w:overflowPunct/>
        <w:autoSpaceDE/>
        <w:autoSpaceDN/>
        <w:adjustRightInd/>
        <w:spacing w:after="0"/>
        <w:jc w:val="both"/>
        <w:textAlignment w:val="auto"/>
        <w:rPr>
          <w:rFonts w:ascii="Times" w:eastAsia="Batang" w:hAnsi="Times" w:cs="Times"/>
          <w:lang w:val="en-GB"/>
        </w:rPr>
      </w:pPr>
      <w:r w:rsidRPr="00D14DF1">
        <w:rPr>
          <w:rFonts w:ascii="Times" w:eastAsia="Batang" w:hAnsi="Times" w:cs="Times"/>
          <w:highlight w:val="green"/>
          <w:lang w:val="en-GB"/>
        </w:rPr>
        <w:t>Agreement:</w:t>
      </w:r>
    </w:p>
    <w:p w14:paraId="64F6762D" w14:textId="77777777" w:rsidR="00D14DF1" w:rsidRPr="00D14DF1" w:rsidRDefault="00D14DF1" w:rsidP="00996141">
      <w:pPr>
        <w:overflowPunct/>
        <w:autoSpaceDE/>
        <w:autoSpaceDN/>
        <w:adjustRightInd/>
        <w:spacing w:after="0"/>
        <w:jc w:val="both"/>
        <w:textAlignment w:val="auto"/>
        <w:rPr>
          <w:rFonts w:ascii="Times" w:eastAsia="Batang" w:hAnsi="Times" w:cs="Times"/>
          <w:lang w:val="en-GB" w:eastAsia="ko-KR"/>
        </w:rPr>
      </w:pPr>
      <w:r w:rsidRPr="00D14DF1">
        <w:rPr>
          <w:rFonts w:ascii="Times" w:eastAsia="Batang" w:hAnsi="Times" w:cs="Times"/>
          <w:lang w:val="en-GB" w:eastAsia="ko-KR"/>
        </w:rPr>
        <w:t>In semi-static channel access mode when a UE can operate as initiating device,</w:t>
      </w:r>
    </w:p>
    <w:p w14:paraId="5E207A88" w14:textId="77777777" w:rsidR="00D14DF1" w:rsidRPr="00D14DF1" w:rsidRDefault="00D14DF1" w:rsidP="00996141">
      <w:pPr>
        <w:numPr>
          <w:ilvl w:val="0"/>
          <w:numId w:val="60"/>
        </w:numPr>
        <w:overflowPunct/>
        <w:autoSpaceDE/>
        <w:autoSpaceDN/>
        <w:adjustRightInd/>
        <w:spacing w:after="0"/>
        <w:jc w:val="both"/>
        <w:textAlignment w:val="auto"/>
        <w:rPr>
          <w:rFonts w:ascii="Times" w:eastAsia="Batang" w:hAnsi="Times" w:cs="Times"/>
          <w:lang w:val="en-GB" w:eastAsia="ko-KR"/>
        </w:rPr>
      </w:pPr>
      <w:r w:rsidRPr="00D14DF1">
        <w:rPr>
          <w:rFonts w:ascii="Times" w:eastAsia="Batang" w:hAnsi="Times" w:cs="Times"/>
          <w:lang w:val="en-GB" w:eastAsia="ko-KR"/>
        </w:rPr>
        <w:t xml:space="preserve">Select one of the following alternatives to determine whether a scheduled UL transmission is based on UE-initiated COT or sharing a </w:t>
      </w:r>
      <w:proofErr w:type="spellStart"/>
      <w:r w:rsidRPr="00D14DF1">
        <w:rPr>
          <w:rFonts w:ascii="Times" w:eastAsia="Batang" w:hAnsi="Times" w:cs="Times"/>
          <w:lang w:val="en-GB" w:eastAsia="ko-KR"/>
        </w:rPr>
        <w:t>gNB</w:t>
      </w:r>
      <w:proofErr w:type="spellEnd"/>
      <w:r w:rsidRPr="00D14DF1">
        <w:rPr>
          <w:rFonts w:ascii="Times" w:eastAsia="Batang" w:hAnsi="Times" w:cs="Times"/>
          <w:lang w:val="en-GB" w:eastAsia="ko-KR"/>
        </w:rPr>
        <w:t>-initiated COT:</w:t>
      </w:r>
    </w:p>
    <w:p w14:paraId="1F09999C" w14:textId="77777777" w:rsidR="00D14DF1" w:rsidRPr="00D14DF1" w:rsidRDefault="00D14DF1" w:rsidP="00996141">
      <w:pPr>
        <w:numPr>
          <w:ilvl w:val="0"/>
          <w:numId w:val="61"/>
        </w:numPr>
        <w:overflowPunct/>
        <w:autoSpaceDE/>
        <w:autoSpaceDN/>
        <w:adjustRightInd/>
        <w:spacing w:after="0"/>
        <w:ind w:left="1080"/>
        <w:jc w:val="both"/>
        <w:textAlignment w:val="auto"/>
        <w:rPr>
          <w:rFonts w:ascii="Times" w:eastAsia="Batang" w:hAnsi="Times" w:cs="Times"/>
          <w:lang w:val="en-GB" w:eastAsia="zh-CN"/>
        </w:rPr>
      </w:pPr>
      <w:r w:rsidRPr="00D14DF1">
        <w:rPr>
          <w:rFonts w:ascii="Times" w:eastAsia="Batang" w:hAnsi="Times" w:cs="Times"/>
          <w:lang w:val="en-GB" w:eastAsia="ko-KR"/>
        </w:rPr>
        <w:t>Alt-a: Determination based on the content in the scheduling DCI</w:t>
      </w:r>
    </w:p>
    <w:p w14:paraId="4E56C638" w14:textId="77777777" w:rsidR="00D14DF1" w:rsidRPr="00D14DF1" w:rsidRDefault="00D14DF1" w:rsidP="00996141">
      <w:pPr>
        <w:numPr>
          <w:ilvl w:val="1"/>
          <w:numId w:val="61"/>
        </w:numPr>
        <w:overflowPunct/>
        <w:autoSpaceDE/>
        <w:autoSpaceDN/>
        <w:adjustRightInd/>
        <w:spacing w:after="0"/>
        <w:ind w:left="1800"/>
        <w:jc w:val="both"/>
        <w:textAlignment w:val="auto"/>
        <w:rPr>
          <w:rFonts w:ascii="Times" w:eastAsia="Batang" w:hAnsi="Times" w:cs="Times"/>
          <w:lang w:val="en-GB" w:eastAsia="zh-CN"/>
        </w:rPr>
      </w:pPr>
      <w:r w:rsidRPr="00D14DF1">
        <w:rPr>
          <w:rFonts w:ascii="Times" w:eastAsia="Batang" w:hAnsi="Times" w:cs="Times"/>
          <w:lang w:val="en-GB" w:eastAsia="zh-CN"/>
        </w:rPr>
        <w:t>FFS on whether the corresponding field(s) can be absent in DCI</w:t>
      </w:r>
    </w:p>
    <w:p w14:paraId="71FF364C" w14:textId="77777777" w:rsidR="00D14DF1" w:rsidRPr="00D14DF1" w:rsidRDefault="00D14DF1" w:rsidP="00996141">
      <w:pPr>
        <w:numPr>
          <w:ilvl w:val="2"/>
          <w:numId w:val="61"/>
        </w:numPr>
        <w:overflowPunct/>
        <w:autoSpaceDE/>
        <w:autoSpaceDN/>
        <w:adjustRightInd/>
        <w:spacing w:after="0"/>
        <w:ind w:left="2520"/>
        <w:jc w:val="both"/>
        <w:textAlignment w:val="auto"/>
        <w:rPr>
          <w:rFonts w:ascii="Times" w:eastAsia="Batang" w:hAnsi="Times" w:cs="Times"/>
          <w:lang w:val="en-GB" w:eastAsia="zh-CN"/>
        </w:rPr>
      </w:pPr>
      <w:r w:rsidRPr="00D14DF1">
        <w:rPr>
          <w:rFonts w:ascii="Times" w:eastAsia="Batang" w:hAnsi="Times" w:cs="Times"/>
          <w:lang w:val="en-GB"/>
        </w:rPr>
        <w:t>If absent, d</w:t>
      </w:r>
      <w:r w:rsidRPr="00D14DF1">
        <w:rPr>
          <w:rFonts w:ascii="Times" w:eastAsia="Batang" w:hAnsi="Times" w:cs="Times"/>
          <w:lang w:val="en-GB" w:eastAsia="zh-CN"/>
        </w:rPr>
        <w:t>etermination based on the rules applied for configured UL transmissions</w:t>
      </w:r>
      <w:r w:rsidRPr="00D14DF1">
        <w:rPr>
          <w:rFonts w:ascii="Times" w:eastAsia="Batang" w:hAnsi="Times" w:cs="Times"/>
          <w:lang w:val="en-GB"/>
        </w:rPr>
        <w:t xml:space="preserve"> is applied</w:t>
      </w:r>
    </w:p>
    <w:p w14:paraId="66D2E749" w14:textId="77777777" w:rsidR="00D14DF1" w:rsidRPr="00D14DF1" w:rsidRDefault="00D14DF1" w:rsidP="00996141">
      <w:pPr>
        <w:numPr>
          <w:ilvl w:val="1"/>
          <w:numId w:val="61"/>
        </w:numPr>
        <w:overflowPunct/>
        <w:autoSpaceDE/>
        <w:autoSpaceDN/>
        <w:adjustRightInd/>
        <w:spacing w:after="0"/>
        <w:ind w:left="1800"/>
        <w:jc w:val="both"/>
        <w:textAlignment w:val="auto"/>
        <w:rPr>
          <w:rFonts w:ascii="Times" w:eastAsia="Batang" w:hAnsi="Times" w:cs="Times"/>
          <w:lang w:val="en-GB" w:eastAsia="zh-CN"/>
        </w:rPr>
      </w:pPr>
      <w:r w:rsidRPr="00D14DF1">
        <w:rPr>
          <w:rFonts w:ascii="Times" w:eastAsia="Batang" w:hAnsi="Times" w:cs="Times"/>
          <w:lang w:val="en-GB" w:eastAsia="zh-CN"/>
        </w:rPr>
        <w:t xml:space="preserve">FFS whether/how to handle the case when the </w:t>
      </w:r>
      <w:proofErr w:type="spellStart"/>
      <w:r w:rsidRPr="00D14DF1">
        <w:rPr>
          <w:rFonts w:ascii="Times" w:eastAsia="Batang" w:hAnsi="Times" w:cs="Times"/>
          <w:lang w:val="en-GB" w:eastAsia="zh-CN"/>
        </w:rPr>
        <w:t>gNB</w:t>
      </w:r>
      <w:proofErr w:type="spellEnd"/>
      <w:r w:rsidRPr="00D14DF1">
        <w:rPr>
          <w:rFonts w:ascii="Times" w:eastAsia="Batang" w:hAnsi="Times" w:cs="Times"/>
          <w:lang w:val="en-GB" w:eastAsia="zh-CN"/>
        </w:rPr>
        <w:t xml:space="preserve"> schedules an UL transmission in the next </w:t>
      </w:r>
      <w:proofErr w:type="spellStart"/>
      <w:r w:rsidRPr="00D14DF1">
        <w:rPr>
          <w:rFonts w:ascii="Times" w:eastAsia="Batang" w:hAnsi="Times" w:cs="Times"/>
          <w:lang w:val="en-GB" w:eastAsia="zh-CN"/>
        </w:rPr>
        <w:t>gNB’s</w:t>
      </w:r>
      <w:proofErr w:type="spellEnd"/>
      <w:r w:rsidRPr="00D14DF1">
        <w:rPr>
          <w:rFonts w:ascii="Times" w:eastAsia="Batang" w:hAnsi="Times" w:cs="Times"/>
          <w:lang w:val="en-GB" w:eastAsia="zh-CN"/>
        </w:rPr>
        <w:t xml:space="preserve"> FFP period</w:t>
      </w:r>
    </w:p>
    <w:p w14:paraId="78A1B50E" w14:textId="77777777" w:rsidR="00D14DF1" w:rsidRDefault="00D14DF1" w:rsidP="00996141">
      <w:pPr>
        <w:numPr>
          <w:ilvl w:val="0"/>
          <w:numId w:val="61"/>
        </w:numPr>
        <w:overflowPunct/>
        <w:autoSpaceDE/>
        <w:autoSpaceDN/>
        <w:adjustRightInd/>
        <w:spacing w:after="0"/>
        <w:ind w:left="1080"/>
        <w:jc w:val="both"/>
        <w:textAlignment w:val="auto"/>
        <w:rPr>
          <w:rFonts w:ascii="Times" w:eastAsia="Batang" w:hAnsi="Times" w:cs="Times"/>
          <w:lang w:val="en-GB" w:eastAsia="ko-KR"/>
        </w:rPr>
      </w:pPr>
      <w:r w:rsidRPr="00D14DF1">
        <w:rPr>
          <w:rFonts w:ascii="Times" w:eastAsia="Batang" w:hAnsi="Times" w:cs="Times"/>
          <w:lang w:val="en-GB" w:eastAsia="ko-KR"/>
        </w:rPr>
        <w:t>Alt-b: Determination based on the rules applied for a configured UL transmission</w:t>
      </w:r>
    </w:p>
    <w:p w14:paraId="4E3904CA" w14:textId="77777777" w:rsidR="00D14DF1" w:rsidRDefault="00D14DF1" w:rsidP="00996141">
      <w:pPr>
        <w:overflowPunct/>
        <w:autoSpaceDE/>
        <w:autoSpaceDN/>
        <w:adjustRightInd/>
        <w:spacing w:after="0"/>
        <w:jc w:val="both"/>
        <w:textAlignment w:val="auto"/>
        <w:rPr>
          <w:rFonts w:ascii="Times" w:eastAsia="Batang" w:hAnsi="Times" w:cs="Times"/>
          <w:lang w:val="en-GB" w:eastAsia="zh-CN"/>
        </w:rPr>
      </w:pPr>
    </w:p>
    <w:p w14:paraId="7B27B14F" w14:textId="711617AE" w:rsidR="00BF18AE" w:rsidRPr="00663639" w:rsidRDefault="00387C36" w:rsidP="00996141">
      <w:pPr>
        <w:overflowPunct/>
        <w:autoSpaceDE/>
        <w:autoSpaceDN/>
        <w:adjustRightInd/>
        <w:spacing w:before="120" w:after="120"/>
        <w:jc w:val="both"/>
        <w:textAlignment w:val="auto"/>
        <w:rPr>
          <w:rFonts w:eastAsia="Times New Roman"/>
          <w:szCs w:val="24"/>
        </w:rPr>
      </w:pPr>
      <w:r>
        <w:rPr>
          <w:rFonts w:eastAsia="Times New Roman"/>
          <w:szCs w:val="24"/>
        </w:rPr>
        <w:t xml:space="preserve">We </w:t>
      </w:r>
      <w:proofErr w:type="spellStart"/>
      <w:r>
        <w:rPr>
          <w:rFonts w:eastAsia="Times New Roman"/>
          <w:szCs w:val="24"/>
        </w:rPr>
        <w:t>prefor</w:t>
      </w:r>
      <w:proofErr w:type="spellEnd"/>
      <w:r>
        <w:rPr>
          <w:rFonts w:eastAsia="Times New Roman"/>
          <w:szCs w:val="24"/>
        </w:rPr>
        <w:t xml:space="preserve"> Alt-a of determination based on the content in the scheduling DCI. F</w:t>
      </w:r>
      <w:r w:rsidR="00BF18AE" w:rsidRPr="00663639">
        <w:rPr>
          <w:rFonts w:eastAsia="Times New Roman"/>
          <w:szCs w:val="24"/>
        </w:rPr>
        <w:t xml:space="preserve">or FBE mode, the UE is configured with a FFP configuration. </w:t>
      </w:r>
      <w:proofErr w:type="spellStart"/>
      <w:r w:rsidR="00BF18AE" w:rsidRPr="00663639">
        <w:rPr>
          <w:rFonts w:eastAsia="Times New Roman"/>
          <w:szCs w:val="24"/>
        </w:rPr>
        <w:t>gNB</w:t>
      </w:r>
      <w:proofErr w:type="spellEnd"/>
      <w:r w:rsidR="00BF18AE" w:rsidRPr="00663639">
        <w:rPr>
          <w:rFonts w:eastAsia="Times New Roman"/>
          <w:szCs w:val="24"/>
        </w:rPr>
        <w:t xml:space="preserve"> may dynamically enable/disable the UL transmission to initiate the COT with the configured FFP. The indication bits can be either new field or the combination/single existing content fields included in DCIs for both DL and UL grant.</w:t>
      </w:r>
      <w:r w:rsidR="003749E2">
        <w:rPr>
          <w:rFonts w:eastAsia="Times New Roman"/>
          <w:szCs w:val="24"/>
        </w:rPr>
        <w:t xml:space="preserve"> For instance, </w:t>
      </w:r>
      <w:r w:rsidR="00BF18AE" w:rsidRPr="00663639">
        <w:rPr>
          <w:rFonts w:eastAsia="Times New Roman"/>
          <w:szCs w:val="24"/>
        </w:rPr>
        <w:t xml:space="preserve">UE initiates a COT if the starting point of configure </w:t>
      </w:r>
      <w:proofErr w:type="gramStart"/>
      <w:r w:rsidR="00BF18AE" w:rsidRPr="00663639">
        <w:rPr>
          <w:rFonts w:eastAsia="Times New Roman"/>
          <w:szCs w:val="24"/>
        </w:rPr>
        <w:t>FFP  is</w:t>
      </w:r>
      <w:proofErr w:type="gramEnd"/>
      <w:r w:rsidR="00BF18AE" w:rsidRPr="00663639">
        <w:rPr>
          <w:rFonts w:eastAsia="Times New Roman"/>
          <w:szCs w:val="24"/>
        </w:rPr>
        <w:t xml:space="preserve"> aligned with the starting point of the first symbol of the UL transmission and the COT is enabled by the bit in DCI</w:t>
      </w:r>
      <w:r w:rsidR="003749E2">
        <w:rPr>
          <w:rFonts w:eastAsia="Times New Roman"/>
          <w:szCs w:val="24"/>
        </w:rPr>
        <w:t xml:space="preserve">. </w:t>
      </w:r>
      <w:r w:rsidR="00BF18AE" w:rsidRPr="00663639">
        <w:rPr>
          <w:rFonts w:eastAsia="Times New Roman"/>
          <w:szCs w:val="24"/>
        </w:rPr>
        <w:t>Otherwise, UE does not initiate a COT</w:t>
      </w:r>
      <w:r w:rsidR="003749E2">
        <w:rPr>
          <w:rFonts w:eastAsia="Times New Roman"/>
          <w:szCs w:val="24"/>
        </w:rPr>
        <w:t xml:space="preserve">. In addition, </w:t>
      </w:r>
      <w:proofErr w:type="spellStart"/>
      <w:r w:rsidR="00BF18AE" w:rsidRPr="00663639">
        <w:rPr>
          <w:rFonts w:eastAsia="Times New Roman"/>
          <w:szCs w:val="24"/>
        </w:rPr>
        <w:t>gNB</w:t>
      </w:r>
      <w:proofErr w:type="spellEnd"/>
      <w:r w:rsidR="00BF18AE" w:rsidRPr="00663639">
        <w:rPr>
          <w:rFonts w:eastAsia="Times New Roman"/>
          <w:szCs w:val="24"/>
        </w:rPr>
        <w:t xml:space="preserve"> controls the UE FFP structure does not change frequently (200ms regulation requirement)</w:t>
      </w:r>
      <w:r w:rsidR="003749E2">
        <w:rPr>
          <w:rFonts w:eastAsia="Times New Roman"/>
          <w:szCs w:val="24"/>
        </w:rPr>
        <w:t xml:space="preserve">. Specifically, we can use </w:t>
      </w:r>
      <w:r w:rsidR="00BF18AE" w:rsidRPr="00663639">
        <w:rPr>
          <w:rFonts w:eastAsia="Times New Roman"/>
          <w:szCs w:val="24"/>
        </w:rPr>
        <w:t xml:space="preserve">LBT type to indicate, </w:t>
      </w:r>
      <w:proofErr w:type="spellStart"/>
      <w:r w:rsidR="00BF18AE" w:rsidRPr="00663639">
        <w:rPr>
          <w:rFonts w:eastAsia="Times New Roman"/>
          <w:szCs w:val="24"/>
        </w:rPr>
        <w:t>i</w:t>
      </w:r>
      <w:proofErr w:type="spellEnd"/>
      <w:r w:rsidR="00BF18AE" w:rsidRPr="00663639">
        <w:rPr>
          <w:rFonts w:eastAsia="Times New Roman"/>
          <w:szCs w:val="24"/>
        </w:rPr>
        <w:t>. e., Cat 1 for disable while Cat 2 for enable</w:t>
      </w:r>
      <w:r w:rsidR="00731FE2">
        <w:rPr>
          <w:rFonts w:eastAsia="Times New Roman"/>
          <w:szCs w:val="24"/>
        </w:rPr>
        <w:t xml:space="preserve">. </w:t>
      </w:r>
    </w:p>
    <w:p w14:paraId="35CB07EC" w14:textId="1C02350D" w:rsidR="003C7F68" w:rsidRDefault="00731FE2">
      <w:pPr>
        <w:overflowPunct/>
        <w:autoSpaceDE/>
        <w:autoSpaceDN/>
        <w:adjustRightInd/>
        <w:spacing w:after="0"/>
        <w:jc w:val="center"/>
        <w:textAlignment w:val="auto"/>
        <w:rPr>
          <w:rFonts w:eastAsia="Times New Roman"/>
          <w:szCs w:val="24"/>
          <w:highlight w:val="green"/>
        </w:rPr>
      </w:pPr>
      <w:r>
        <w:rPr>
          <w:rFonts w:eastAsia="Times New Roman"/>
          <w:noProof/>
          <w:szCs w:val="24"/>
          <w:highlight w:val="green"/>
        </w:rPr>
        <w:drawing>
          <wp:inline distT="0" distB="0" distL="0" distR="0" wp14:anchorId="451CF321" wp14:editId="10A3531C">
            <wp:extent cx="2881049" cy="1336653"/>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15702" cy="1352730"/>
                    </a:xfrm>
                    <a:prstGeom prst="rect">
                      <a:avLst/>
                    </a:prstGeom>
                    <a:solidFill>
                      <a:schemeClr val="bg1"/>
                    </a:solidFill>
                  </pic:spPr>
                </pic:pic>
              </a:graphicData>
            </a:graphic>
          </wp:inline>
        </w:drawing>
      </w:r>
    </w:p>
    <w:p w14:paraId="3E2E9E09" w14:textId="77976F02" w:rsidR="00404B8A" w:rsidRDefault="00404B8A">
      <w:pPr>
        <w:tabs>
          <w:tab w:val="num" w:pos="1440"/>
        </w:tabs>
        <w:spacing w:after="120"/>
        <w:jc w:val="center"/>
      </w:pPr>
      <w:r>
        <w:t>Figure 2-</w:t>
      </w:r>
      <w:r w:rsidR="00A0258E">
        <w:t>2</w:t>
      </w:r>
      <w:r>
        <w:t xml:space="preserve">-1 </w:t>
      </w:r>
      <w:proofErr w:type="spellStart"/>
      <w:r>
        <w:t>gNB</w:t>
      </w:r>
      <w:proofErr w:type="spellEnd"/>
      <w:r>
        <w:t xml:space="preserve"> indicates UE to initiate a COT </w:t>
      </w:r>
      <w:r w:rsidR="004C2D26" w:rsidRPr="004C2D26">
        <w:t xml:space="preserve">Based on </w:t>
      </w:r>
      <w:proofErr w:type="spellStart"/>
      <w:r w:rsidR="004C2D26" w:rsidRPr="004C2D26">
        <w:t>ChannelAccess-CPext</w:t>
      </w:r>
      <w:proofErr w:type="spellEnd"/>
      <w:r w:rsidR="004C2D26" w:rsidRPr="004C2D26">
        <w:t xml:space="preserve"> field in DCI</w:t>
      </w:r>
    </w:p>
    <w:p w14:paraId="5E5FF74A" w14:textId="4CBA47E4" w:rsidR="0004012D" w:rsidRPr="00854B1F" w:rsidRDefault="0004012D" w:rsidP="00996141">
      <w:pPr>
        <w:overflowPunct/>
        <w:autoSpaceDE/>
        <w:autoSpaceDN/>
        <w:adjustRightInd/>
        <w:spacing w:after="0"/>
        <w:jc w:val="both"/>
        <w:textAlignment w:val="auto"/>
        <w:rPr>
          <w:rFonts w:eastAsia="Times New Roman"/>
          <w:color w:val="000000" w:themeColor="text1"/>
          <w:szCs w:val="24"/>
        </w:rPr>
      </w:pPr>
      <w:r>
        <w:t xml:space="preserve">It is seen that the scheme described above is more efficient than the other schemes. Therefore, </w:t>
      </w:r>
      <w:r w:rsidRPr="00854B1F">
        <w:rPr>
          <w:rFonts w:eastAsia="Times New Roman"/>
          <w:color w:val="000000" w:themeColor="text1"/>
          <w:szCs w:val="24"/>
        </w:rPr>
        <w:t xml:space="preserve">we </w:t>
      </w:r>
      <w:r>
        <w:rPr>
          <w:rFonts w:eastAsia="Times New Roman"/>
          <w:color w:val="000000" w:themeColor="text1"/>
          <w:szCs w:val="24"/>
        </w:rPr>
        <w:t xml:space="preserve">prefer alternative 2 for scheduled UL transmission. </w:t>
      </w:r>
    </w:p>
    <w:p w14:paraId="65407E5E" w14:textId="229EBC5C" w:rsidR="0004012D" w:rsidRPr="00663639" w:rsidRDefault="0004012D" w:rsidP="00996141">
      <w:pPr>
        <w:overflowPunct/>
        <w:autoSpaceDE/>
        <w:autoSpaceDN/>
        <w:adjustRightInd/>
        <w:spacing w:after="0"/>
        <w:jc w:val="both"/>
        <w:textAlignment w:val="auto"/>
      </w:pPr>
      <w:r>
        <w:t xml:space="preserve"> </w:t>
      </w:r>
    </w:p>
    <w:p w14:paraId="1673B7CA" w14:textId="423E0059" w:rsidR="00731FE2" w:rsidRPr="0033196C" w:rsidRDefault="002053B7" w:rsidP="00996141">
      <w:pPr>
        <w:overflowPunct/>
        <w:autoSpaceDE/>
        <w:autoSpaceDN/>
        <w:adjustRightInd/>
        <w:spacing w:after="0"/>
        <w:jc w:val="both"/>
        <w:textAlignment w:val="auto"/>
        <w:rPr>
          <w:b/>
          <w:bCs/>
          <w:i/>
          <w:iCs/>
        </w:rPr>
      </w:pPr>
      <w:r w:rsidRPr="0033196C">
        <w:rPr>
          <w:b/>
          <w:bCs/>
          <w:i/>
          <w:iCs/>
        </w:rPr>
        <w:t>Proposal</w:t>
      </w:r>
      <w:r w:rsidR="00A530D9" w:rsidRPr="0033196C">
        <w:rPr>
          <w:b/>
          <w:bCs/>
          <w:i/>
          <w:iCs/>
          <w:lang w:eastAsia="zh-CN"/>
        </w:rPr>
        <w:t xml:space="preserve"> </w:t>
      </w:r>
      <w:r w:rsidR="00995B86">
        <w:rPr>
          <w:b/>
          <w:bCs/>
          <w:i/>
          <w:iCs/>
          <w:lang w:eastAsia="zh-CN"/>
        </w:rPr>
        <w:t>1</w:t>
      </w:r>
      <w:r w:rsidRPr="0033196C">
        <w:rPr>
          <w:b/>
          <w:bCs/>
          <w:i/>
          <w:iCs/>
        </w:rPr>
        <w:t xml:space="preserve">: </w:t>
      </w:r>
      <w:proofErr w:type="spellStart"/>
      <w:r w:rsidRPr="00996141">
        <w:rPr>
          <w:rFonts w:eastAsia="Times New Roman"/>
          <w:b/>
          <w:bCs/>
          <w:i/>
          <w:iCs/>
          <w:szCs w:val="24"/>
        </w:rPr>
        <w:t>gNB</w:t>
      </w:r>
      <w:proofErr w:type="spellEnd"/>
      <w:r w:rsidRPr="00996141">
        <w:rPr>
          <w:rFonts w:eastAsia="Times New Roman"/>
          <w:b/>
          <w:bCs/>
          <w:i/>
          <w:iCs/>
          <w:szCs w:val="24"/>
        </w:rPr>
        <w:t xml:space="preserve"> indicates UE to initiate a COT </w:t>
      </w:r>
      <w:r w:rsidR="004C2D26" w:rsidRPr="00996141">
        <w:rPr>
          <w:rFonts w:eastAsia="Times New Roman"/>
          <w:b/>
          <w:bCs/>
          <w:i/>
          <w:iCs/>
          <w:szCs w:val="24"/>
        </w:rPr>
        <w:t>b</w:t>
      </w:r>
      <w:r w:rsidRPr="00996141">
        <w:rPr>
          <w:rFonts w:eastAsia="Times New Roman"/>
          <w:b/>
          <w:bCs/>
          <w:i/>
          <w:iCs/>
          <w:szCs w:val="24"/>
        </w:rPr>
        <w:t>ased on </w:t>
      </w:r>
      <w:proofErr w:type="spellStart"/>
      <w:r w:rsidRPr="00996141">
        <w:rPr>
          <w:rFonts w:eastAsia="Times New Roman"/>
          <w:b/>
          <w:bCs/>
          <w:i/>
          <w:iCs/>
          <w:szCs w:val="24"/>
        </w:rPr>
        <w:t>ChannelAccess-CPext</w:t>
      </w:r>
      <w:proofErr w:type="spellEnd"/>
      <w:r w:rsidRPr="00996141">
        <w:rPr>
          <w:rFonts w:eastAsia="Times New Roman"/>
          <w:b/>
          <w:bCs/>
          <w:i/>
          <w:iCs/>
          <w:szCs w:val="24"/>
        </w:rPr>
        <w:t> field in DCI</w:t>
      </w:r>
      <w:r w:rsidR="006304A0" w:rsidRPr="00996141">
        <w:rPr>
          <w:rFonts w:eastAsia="Times New Roman"/>
          <w:b/>
          <w:bCs/>
          <w:i/>
          <w:iCs/>
          <w:szCs w:val="24"/>
        </w:rPr>
        <w:t>.</w:t>
      </w:r>
      <w:r w:rsidRPr="00996141">
        <w:rPr>
          <w:b/>
          <w:bCs/>
          <w:i/>
          <w:iCs/>
        </w:rPr>
        <w:t xml:space="preserve"> </w:t>
      </w:r>
    </w:p>
    <w:p w14:paraId="35174EEA" w14:textId="77777777" w:rsidR="002053B7" w:rsidRDefault="002053B7" w:rsidP="00996141">
      <w:pPr>
        <w:overflowPunct/>
        <w:autoSpaceDE/>
        <w:autoSpaceDN/>
        <w:adjustRightInd/>
        <w:spacing w:after="0"/>
        <w:jc w:val="both"/>
        <w:textAlignment w:val="auto"/>
        <w:rPr>
          <w:rFonts w:eastAsia="Times New Roman"/>
          <w:szCs w:val="24"/>
          <w:highlight w:val="green"/>
        </w:rPr>
      </w:pPr>
    </w:p>
    <w:p w14:paraId="7CD7C168" w14:textId="019C47A2" w:rsidR="00920227" w:rsidRPr="00663639" w:rsidRDefault="00920227">
      <w:pPr>
        <w:pStyle w:val="3GPPNormalText"/>
        <w:numPr>
          <w:ilvl w:val="0"/>
          <w:numId w:val="53"/>
        </w:numPr>
        <w:rPr>
          <w:rFonts w:eastAsia="Times New Roman"/>
          <w:b/>
          <w:bCs/>
          <w:sz w:val="24"/>
          <w:szCs w:val="28"/>
        </w:rPr>
      </w:pPr>
      <w:r w:rsidRPr="00663639">
        <w:rPr>
          <w:rFonts w:eastAsia="Times New Roman"/>
          <w:b/>
          <w:bCs/>
          <w:sz w:val="24"/>
          <w:szCs w:val="28"/>
        </w:rPr>
        <w:t>CG UL transmission</w:t>
      </w:r>
    </w:p>
    <w:p w14:paraId="13A90CF1" w14:textId="77777777" w:rsidR="00764891" w:rsidRPr="00764891" w:rsidRDefault="00764891" w:rsidP="00996141">
      <w:pPr>
        <w:overflowPunct/>
        <w:autoSpaceDE/>
        <w:autoSpaceDN/>
        <w:adjustRightInd/>
        <w:spacing w:after="0"/>
        <w:jc w:val="both"/>
        <w:textAlignment w:val="auto"/>
        <w:rPr>
          <w:rFonts w:ascii="Times" w:eastAsia="Batang" w:hAnsi="Times" w:cs="Times"/>
          <w:lang w:val="en-GB"/>
        </w:rPr>
      </w:pPr>
      <w:r w:rsidRPr="00764891">
        <w:rPr>
          <w:rFonts w:ascii="Times" w:eastAsia="Batang" w:hAnsi="Times" w:cs="Times"/>
          <w:highlight w:val="green"/>
          <w:lang w:val="en-GB"/>
        </w:rPr>
        <w:t>Agreement:</w:t>
      </w:r>
    </w:p>
    <w:p w14:paraId="5762368B" w14:textId="77777777" w:rsidR="00764891" w:rsidRPr="00764891" w:rsidRDefault="00764891" w:rsidP="00996141">
      <w:pPr>
        <w:overflowPunct/>
        <w:autoSpaceDE/>
        <w:autoSpaceDN/>
        <w:adjustRightInd/>
        <w:spacing w:after="0"/>
        <w:jc w:val="both"/>
        <w:textAlignment w:val="auto"/>
        <w:rPr>
          <w:rFonts w:ascii="Times" w:eastAsia="Batang" w:hAnsi="Times"/>
          <w:lang w:val="en-GB" w:eastAsia="ko-KR"/>
        </w:rPr>
      </w:pPr>
      <w:r w:rsidRPr="00764891">
        <w:rPr>
          <w:rFonts w:ascii="Times" w:eastAsia="Batang" w:hAnsi="Times"/>
          <w:lang w:val="en-GB" w:eastAsia="ko-KR"/>
        </w:rPr>
        <w:t>In semi-static channel access mode when a UE can operate as UE-initiated COT,</w:t>
      </w:r>
    </w:p>
    <w:p w14:paraId="6DD346CA" w14:textId="77777777" w:rsidR="00764891" w:rsidRPr="00764891" w:rsidRDefault="00764891" w:rsidP="00996141">
      <w:pPr>
        <w:numPr>
          <w:ilvl w:val="0"/>
          <w:numId w:val="62"/>
        </w:numPr>
        <w:overflowPunct/>
        <w:autoSpaceDE/>
        <w:autoSpaceDN/>
        <w:adjustRightInd/>
        <w:spacing w:after="0"/>
        <w:jc w:val="both"/>
        <w:textAlignment w:val="auto"/>
        <w:rPr>
          <w:rFonts w:ascii="Times" w:eastAsia="Times New Roman" w:hAnsi="Times"/>
          <w:lang w:eastAsia="ko-KR"/>
        </w:rPr>
      </w:pPr>
      <w:r w:rsidRPr="00764891">
        <w:rPr>
          <w:rFonts w:ascii="Times" w:eastAsia="Times New Roman" w:hAnsi="Times"/>
          <w:lang w:val="en-GB" w:eastAsia="ko-KR"/>
        </w:rPr>
        <w:t xml:space="preserve">Select one of the following alternatives to determine whether a configured UL transmission that is aligned with a UE FFP boundary and ends before the idle period of that UE FFP, is based on UE-initiated COT or sharing a </w:t>
      </w:r>
      <w:proofErr w:type="spellStart"/>
      <w:r w:rsidRPr="00764891">
        <w:rPr>
          <w:rFonts w:ascii="Times" w:eastAsia="Times New Roman" w:hAnsi="Times"/>
          <w:lang w:val="en-GB" w:eastAsia="ko-KR"/>
        </w:rPr>
        <w:t>gNB</w:t>
      </w:r>
      <w:proofErr w:type="spellEnd"/>
      <w:r w:rsidRPr="00764891">
        <w:rPr>
          <w:rFonts w:ascii="Times" w:eastAsia="Times New Roman" w:hAnsi="Times"/>
          <w:lang w:val="en-GB" w:eastAsia="ko-KR"/>
        </w:rPr>
        <w:t>-initiated COT:</w:t>
      </w:r>
    </w:p>
    <w:p w14:paraId="5D4F9A7C" w14:textId="65FD3382" w:rsidR="00764891" w:rsidRDefault="00764891" w:rsidP="00996141">
      <w:pPr>
        <w:numPr>
          <w:ilvl w:val="1"/>
          <w:numId w:val="62"/>
        </w:numPr>
        <w:overflowPunct/>
        <w:autoSpaceDE/>
        <w:autoSpaceDN/>
        <w:adjustRightInd/>
        <w:spacing w:after="0"/>
        <w:jc w:val="both"/>
        <w:textAlignment w:val="auto"/>
        <w:rPr>
          <w:rFonts w:ascii="Times" w:eastAsia="Times New Roman" w:hAnsi="Times"/>
          <w:lang w:val="en-GB" w:eastAsia="zh-CN"/>
        </w:rPr>
      </w:pPr>
      <w:r w:rsidRPr="00764891">
        <w:rPr>
          <w:rFonts w:ascii="Times" w:eastAsia="Times New Roman" w:hAnsi="Times"/>
          <w:b/>
          <w:bCs/>
          <w:lang w:val="en-GB" w:eastAsia="ko-KR"/>
        </w:rPr>
        <w:t>Alt-a:</w:t>
      </w:r>
      <w:r w:rsidRPr="00764891">
        <w:rPr>
          <w:rFonts w:ascii="Times" w:eastAsia="Times New Roman" w:hAnsi="Times"/>
          <w:lang w:val="en-GB" w:eastAsia="ko-KR"/>
        </w:rPr>
        <w:t xml:space="preserve"> If the transmission is confined within a </w:t>
      </w:r>
      <w:proofErr w:type="spellStart"/>
      <w:r w:rsidRPr="00764891">
        <w:rPr>
          <w:rFonts w:ascii="Times" w:eastAsia="Times New Roman" w:hAnsi="Times"/>
          <w:lang w:val="en-GB" w:eastAsia="ko-KR"/>
        </w:rPr>
        <w:t>gNB</w:t>
      </w:r>
      <w:proofErr w:type="spellEnd"/>
      <w:r w:rsidRPr="00764891">
        <w:rPr>
          <w:rFonts w:ascii="Times" w:eastAsia="Times New Roman" w:hAnsi="Times"/>
          <w:lang w:val="en-GB" w:eastAsia="ko-KR"/>
        </w:rPr>
        <w:t xml:space="preserve"> FFP before the idle period of that </w:t>
      </w:r>
      <w:proofErr w:type="spellStart"/>
      <w:r w:rsidRPr="00764891">
        <w:rPr>
          <w:rFonts w:ascii="Times" w:eastAsia="Times New Roman" w:hAnsi="Times"/>
          <w:lang w:val="en-GB" w:eastAsia="ko-KR"/>
        </w:rPr>
        <w:t>gNB</w:t>
      </w:r>
      <w:proofErr w:type="spellEnd"/>
      <w:r w:rsidRPr="00764891">
        <w:rPr>
          <w:rFonts w:ascii="Times" w:eastAsia="Times New Roman" w:hAnsi="Times"/>
          <w:lang w:val="en-GB" w:eastAsia="ko-KR"/>
        </w:rPr>
        <w:t xml:space="preserve"> FFP, and the UE has already determined that </w:t>
      </w:r>
      <w:proofErr w:type="spellStart"/>
      <w:r w:rsidRPr="00764891">
        <w:rPr>
          <w:rFonts w:ascii="Times" w:eastAsia="Times New Roman" w:hAnsi="Times"/>
          <w:lang w:val="en-GB" w:eastAsia="ko-KR"/>
        </w:rPr>
        <w:t>gNB</w:t>
      </w:r>
      <w:proofErr w:type="spellEnd"/>
      <w:r w:rsidRPr="00764891">
        <w:rPr>
          <w:rFonts w:ascii="Times" w:eastAsia="Times New Roman" w:hAnsi="Times"/>
          <w:lang w:val="en-GB" w:eastAsia="ko-KR"/>
        </w:rPr>
        <w:t xml:space="preserve"> is initiated that </w:t>
      </w:r>
      <w:proofErr w:type="spellStart"/>
      <w:r w:rsidRPr="00764891">
        <w:rPr>
          <w:rFonts w:ascii="Times" w:eastAsia="Times New Roman" w:hAnsi="Times"/>
          <w:lang w:val="en-GB" w:eastAsia="ko-KR"/>
        </w:rPr>
        <w:t>gNB</w:t>
      </w:r>
      <w:proofErr w:type="spellEnd"/>
      <w:r w:rsidRPr="00764891">
        <w:rPr>
          <w:rFonts w:ascii="Times" w:eastAsia="Times New Roman" w:hAnsi="Times"/>
          <w:lang w:val="en-GB" w:eastAsia="ko-KR"/>
        </w:rPr>
        <w:t xml:space="preserve"> FFP, UE assumes that the configured UL transmission corresponds to </w:t>
      </w:r>
      <w:proofErr w:type="spellStart"/>
      <w:r w:rsidRPr="00764891">
        <w:rPr>
          <w:rFonts w:ascii="Times" w:eastAsia="Times New Roman" w:hAnsi="Times"/>
          <w:lang w:val="en-GB" w:eastAsia="ko-KR"/>
        </w:rPr>
        <w:t>gNB</w:t>
      </w:r>
      <w:proofErr w:type="spellEnd"/>
      <w:r w:rsidRPr="00764891">
        <w:rPr>
          <w:rFonts w:ascii="Times" w:eastAsia="Times New Roman" w:hAnsi="Times"/>
          <w:lang w:val="en-GB" w:eastAsia="ko-KR"/>
        </w:rPr>
        <w:t>-initiated COT. Otherwise, UE assumes that the configured UL transmission corresponds to UE-initiated COT</w:t>
      </w:r>
    </w:p>
    <w:p w14:paraId="3DADF77D" w14:textId="5BFFB631" w:rsidR="00336F42" w:rsidRPr="00764891" w:rsidRDefault="00336F42" w:rsidP="00996141">
      <w:pPr>
        <w:numPr>
          <w:ilvl w:val="1"/>
          <w:numId w:val="62"/>
        </w:numPr>
        <w:overflowPunct/>
        <w:autoSpaceDE/>
        <w:autoSpaceDN/>
        <w:adjustRightInd/>
        <w:spacing w:after="0"/>
        <w:jc w:val="both"/>
        <w:textAlignment w:val="auto"/>
        <w:rPr>
          <w:rFonts w:ascii="Times" w:eastAsia="Times New Roman" w:hAnsi="Times"/>
          <w:lang w:val="en-GB" w:eastAsia="zh-CN"/>
        </w:rPr>
      </w:pPr>
      <w:r w:rsidRPr="00764891">
        <w:rPr>
          <w:rFonts w:ascii="Times" w:eastAsia="Times New Roman" w:hAnsi="Times"/>
          <w:b/>
          <w:bCs/>
          <w:lang w:val="en-GB" w:eastAsia="ko-KR"/>
        </w:rPr>
        <w:lastRenderedPageBreak/>
        <w:t>Alt-b:</w:t>
      </w:r>
      <w:r w:rsidRPr="00B5237B">
        <w:rPr>
          <w:rFonts w:ascii="Times" w:eastAsia="Times New Roman" w:hAnsi="Times"/>
          <w:b/>
          <w:bCs/>
          <w:lang w:val="en-GB" w:eastAsia="ko-KR"/>
        </w:rPr>
        <w:t xml:space="preserve"> The UE assumes that the configured UL transmission corresponds to UE-initiated COT</w:t>
      </w:r>
    </w:p>
    <w:p w14:paraId="7E1DDBBE" w14:textId="0D57F10F" w:rsidR="00920227" w:rsidRPr="00996141" w:rsidRDefault="00920227" w:rsidP="00996141">
      <w:pPr>
        <w:overflowPunct/>
        <w:autoSpaceDE/>
        <w:autoSpaceDN/>
        <w:adjustRightInd/>
        <w:spacing w:after="0"/>
        <w:jc w:val="both"/>
        <w:textAlignment w:val="auto"/>
        <w:rPr>
          <w:rFonts w:ascii="Times" w:eastAsia="Times New Roman" w:hAnsi="Times"/>
          <w:b/>
          <w:bCs/>
          <w:lang w:val="en-GB" w:eastAsia="ko-KR"/>
        </w:rPr>
      </w:pPr>
    </w:p>
    <w:p w14:paraId="62ED17EE" w14:textId="695AE754" w:rsidR="00073CD7" w:rsidRDefault="00073CD7" w:rsidP="00996141">
      <w:pPr>
        <w:jc w:val="both"/>
      </w:pPr>
      <w:r>
        <w:t xml:space="preserve">We prefer alternative </w:t>
      </w:r>
      <w:r w:rsidR="001452DE">
        <w:t>b</w:t>
      </w:r>
      <w:r>
        <w:t xml:space="preserve"> to alternative </w:t>
      </w:r>
      <w:r w:rsidR="001452DE">
        <w:t>a</w:t>
      </w:r>
      <w:r>
        <w:t xml:space="preserve"> because alternative </w:t>
      </w:r>
      <w:r w:rsidR="001452DE">
        <w:t>b</w:t>
      </w:r>
      <w:r>
        <w:t xml:space="preserve"> </w:t>
      </w:r>
      <w:r w:rsidR="001452DE">
        <w:t xml:space="preserve">is much easier for </w:t>
      </w:r>
      <w:r>
        <w:t xml:space="preserve">UE to </w:t>
      </w:r>
      <w:proofErr w:type="spellStart"/>
      <w:r>
        <w:t>initate</w:t>
      </w:r>
      <w:proofErr w:type="spellEnd"/>
      <w:r>
        <w:t xml:space="preserve"> its COT for uplink transmission. </w:t>
      </w:r>
      <w:r w:rsidR="00ED7B1F">
        <w:t xml:space="preserve">For alternative A, </w:t>
      </w:r>
      <w:r w:rsidR="00491E83">
        <w:t xml:space="preserve">UE needs to determine </w:t>
      </w:r>
      <w:r w:rsidR="001452DE">
        <w:t>whether</w:t>
      </w:r>
      <w:r w:rsidR="00491E83">
        <w:t xml:space="preserve"> </w:t>
      </w:r>
      <w:proofErr w:type="spellStart"/>
      <w:r w:rsidR="00491E83">
        <w:t>gNB</w:t>
      </w:r>
      <w:proofErr w:type="spellEnd"/>
      <w:r w:rsidR="00491E83">
        <w:t xml:space="preserve"> has initiated its own COT. Therefore, we need to define the condition </w:t>
      </w:r>
      <w:r w:rsidR="007A0F4C">
        <w:t xml:space="preserve">that UE determines </w:t>
      </w:r>
      <w:proofErr w:type="spellStart"/>
      <w:r w:rsidR="007A0F4C">
        <w:t>gNB</w:t>
      </w:r>
      <w:proofErr w:type="spellEnd"/>
      <w:r w:rsidR="007A0F4C">
        <w:t xml:space="preserve">-initiated COT. In addition, we also </w:t>
      </w:r>
      <w:proofErr w:type="gramStart"/>
      <w:r w:rsidR="007A0F4C">
        <w:t>needs</w:t>
      </w:r>
      <w:proofErr w:type="gramEnd"/>
      <w:r w:rsidR="007A0F4C">
        <w:t xml:space="preserve"> to handle the missing detection and false alarm issues for this case. In a word, alternative A is quite complicate.</w:t>
      </w:r>
      <w:r w:rsidR="00242CB4">
        <w:t xml:space="preserve">  </w:t>
      </w:r>
    </w:p>
    <w:p w14:paraId="35D941DF" w14:textId="73BF6273" w:rsidR="00B879ED" w:rsidRPr="00996141" w:rsidRDefault="00242CB4" w:rsidP="00173F83">
      <w:pPr>
        <w:jc w:val="both"/>
        <w:rPr>
          <w:b/>
          <w:bCs/>
          <w:lang w:val="en-GB"/>
        </w:rPr>
      </w:pPr>
      <w:r w:rsidRPr="0033196C">
        <w:rPr>
          <w:b/>
          <w:bCs/>
          <w:i/>
          <w:iCs/>
        </w:rPr>
        <w:t xml:space="preserve">Proposal </w:t>
      </w:r>
      <w:r w:rsidR="00D21B4E">
        <w:rPr>
          <w:b/>
          <w:bCs/>
          <w:i/>
          <w:iCs/>
        </w:rPr>
        <w:t>2</w:t>
      </w:r>
      <w:r w:rsidRPr="0033196C">
        <w:rPr>
          <w:b/>
          <w:bCs/>
          <w:i/>
          <w:iCs/>
        </w:rPr>
        <w:t xml:space="preserve">: </w:t>
      </w:r>
      <w:r w:rsidRPr="00996141">
        <w:rPr>
          <w:rFonts w:eastAsia="Times New Roman"/>
          <w:b/>
          <w:bCs/>
          <w:i/>
          <w:iCs/>
          <w:lang w:eastAsia="ko-KR"/>
        </w:rPr>
        <w:t xml:space="preserve">The UE assumption </w:t>
      </w:r>
      <w:r w:rsidR="00B879ED" w:rsidRPr="00996141">
        <w:rPr>
          <w:rFonts w:eastAsia="Times New Roman"/>
          <w:b/>
          <w:bCs/>
          <w:i/>
          <w:iCs/>
          <w:lang w:eastAsia="ko-KR"/>
        </w:rPr>
        <w:t xml:space="preserve">that </w:t>
      </w:r>
      <w:r w:rsidRPr="00996141">
        <w:rPr>
          <w:rFonts w:eastAsia="Times New Roman"/>
          <w:b/>
          <w:bCs/>
          <w:i/>
          <w:iCs/>
          <w:lang w:eastAsia="ko-KR"/>
        </w:rPr>
        <w:t xml:space="preserve">the configured UL transmission </w:t>
      </w:r>
      <w:proofErr w:type="gramStart"/>
      <w:r w:rsidRPr="00996141">
        <w:rPr>
          <w:rFonts w:eastAsia="Times New Roman"/>
          <w:b/>
          <w:bCs/>
          <w:i/>
          <w:iCs/>
          <w:lang w:eastAsia="ko-KR"/>
        </w:rPr>
        <w:t>is allowed to</w:t>
      </w:r>
      <w:proofErr w:type="gramEnd"/>
      <w:r w:rsidRPr="00996141">
        <w:rPr>
          <w:rFonts w:eastAsia="Times New Roman"/>
          <w:b/>
          <w:bCs/>
          <w:i/>
          <w:iCs/>
          <w:lang w:eastAsia="ko-KR"/>
        </w:rPr>
        <w:t xml:space="preserve"> correspond to UE-initiated COT </w:t>
      </w:r>
      <w:r w:rsidR="00B879ED" w:rsidRPr="00996141">
        <w:rPr>
          <w:rFonts w:eastAsia="Times New Roman"/>
          <w:b/>
          <w:bCs/>
          <w:i/>
          <w:iCs/>
          <w:lang w:eastAsia="ko-KR"/>
        </w:rPr>
        <w:t xml:space="preserve">when the </w:t>
      </w:r>
      <w:r w:rsidR="00B879ED" w:rsidRPr="00996141">
        <w:rPr>
          <w:rFonts w:ascii="Times" w:eastAsia="Times New Roman" w:hAnsi="Times"/>
          <w:b/>
          <w:bCs/>
          <w:i/>
          <w:iCs/>
          <w:lang w:val="en-GB" w:eastAsia="ko-KR"/>
        </w:rPr>
        <w:t>configured UL transmission that is aligned with a UE FFP boundary and ends before the idle period of that UE FFP.</w:t>
      </w:r>
      <w:r w:rsidR="00B879ED" w:rsidRPr="00996141" w:rsidDel="00B879ED">
        <w:rPr>
          <w:rFonts w:eastAsia="Times New Roman"/>
          <w:b/>
          <w:bCs/>
          <w:i/>
          <w:iCs/>
          <w:lang w:eastAsia="ko-KR"/>
        </w:rPr>
        <w:t xml:space="preserve"> </w:t>
      </w:r>
    </w:p>
    <w:p w14:paraId="230FCB20" w14:textId="24BB5A71" w:rsidR="00346620" w:rsidRPr="00996141" w:rsidRDefault="00F75D90" w:rsidP="00996141">
      <w:pPr>
        <w:pStyle w:val="Heading2"/>
        <w:ind w:left="576"/>
        <w:jc w:val="both"/>
        <w:rPr>
          <w:rStyle w:val="Heading2Char1"/>
        </w:rPr>
      </w:pPr>
      <w:r w:rsidRPr="00F75D90">
        <w:rPr>
          <w:rStyle w:val="Heading2Char1"/>
        </w:rPr>
        <w:t xml:space="preserve">UE-initiated COT sharing </w:t>
      </w:r>
    </w:p>
    <w:p w14:paraId="67B99867" w14:textId="2F3A827C" w:rsidR="003724DD" w:rsidRDefault="003724DD" w:rsidP="00996141">
      <w:pPr>
        <w:pStyle w:val="ListParagraph"/>
        <w:ind w:left="0"/>
        <w:jc w:val="both"/>
        <w:rPr>
          <w:highlight w:val="green"/>
        </w:rPr>
      </w:pPr>
      <w:r>
        <w:t xml:space="preserve">In RAN1#102e, </w:t>
      </w:r>
      <w:r w:rsidRPr="000B326B">
        <w:t xml:space="preserve">we </w:t>
      </w:r>
      <w:r>
        <w:t xml:space="preserve">got the </w:t>
      </w:r>
      <w:r w:rsidRPr="000B326B">
        <w:t>following</w:t>
      </w:r>
      <w:r>
        <w:t xml:space="preserve"> agreements </w:t>
      </w:r>
      <w:r w:rsidR="00937952">
        <w:t>to support UE-to-</w:t>
      </w:r>
      <w:proofErr w:type="spellStart"/>
      <w:r w:rsidR="00937952">
        <w:t>gNB</w:t>
      </w:r>
      <w:proofErr w:type="spellEnd"/>
      <w:r w:rsidR="00937952">
        <w:t xml:space="preserve"> sharing. </w:t>
      </w:r>
    </w:p>
    <w:p w14:paraId="61FB0926" w14:textId="77777777" w:rsidR="000C696D" w:rsidRPr="00AD0AE1" w:rsidRDefault="000C696D" w:rsidP="00996141">
      <w:pPr>
        <w:pStyle w:val="ListParagraph"/>
        <w:ind w:left="0"/>
        <w:jc w:val="both"/>
        <w:rPr>
          <w:highlight w:val="green"/>
        </w:rPr>
      </w:pPr>
      <w:r w:rsidRPr="00AD0AE1">
        <w:rPr>
          <w:highlight w:val="green"/>
        </w:rPr>
        <w:t>Agreements:</w:t>
      </w:r>
    </w:p>
    <w:p w14:paraId="769ADFAA" w14:textId="77777777" w:rsidR="000C696D" w:rsidRPr="00AD0AE1" w:rsidRDefault="000C696D" w:rsidP="00996141">
      <w:pPr>
        <w:numPr>
          <w:ilvl w:val="0"/>
          <w:numId w:val="36"/>
        </w:numPr>
        <w:overflowPunct/>
        <w:autoSpaceDE/>
        <w:autoSpaceDN/>
        <w:adjustRightInd/>
        <w:spacing w:after="0"/>
        <w:jc w:val="both"/>
        <w:textAlignment w:val="auto"/>
      </w:pPr>
      <w:r w:rsidRPr="00AD0AE1">
        <w:t xml:space="preserve">UE-to- </w:t>
      </w:r>
      <w:proofErr w:type="spellStart"/>
      <w:r w:rsidRPr="00AD0AE1">
        <w:t>gNB</w:t>
      </w:r>
      <w:proofErr w:type="spellEnd"/>
      <w:r w:rsidRPr="00AD0AE1">
        <w:t xml:space="preserve"> COT sharing in semi-static channel access mode is supported.</w:t>
      </w:r>
    </w:p>
    <w:p w14:paraId="2E8371A6" w14:textId="77777777" w:rsidR="000C696D" w:rsidRPr="00AD0AE1" w:rsidRDefault="000C696D" w:rsidP="00996141">
      <w:pPr>
        <w:numPr>
          <w:ilvl w:val="1"/>
          <w:numId w:val="36"/>
        </w:numPr>
        <w:overflowPunct/>
        <w:autoSpaceDE/>
        <w:autoSpaceDN/>
        <w:adjustRightInd/>
        <w:spacing w:after="0"/>
        <w:jc w:val="both"/>
        <w:textAlignment w:val="auto"/>
      </w:pPr>
      <w:r w:rsidRPr="00AD0AE1">
        <w:t xml:space="preserve">The </w:t>
      </w:r>
      <w:proofErr w:type="spellStart"/>
      <w:r w:rsidRPr="00AD0AE1">
        <w:t>gNB</w:t>
      </w:r>
      <w:proofErr w:type="spellEnd"/>
      <w:r w:rsidRPr="00AD0AE1">
        <w:t xml:space="preserve"> determines a COT in an FFP associated to a UE, that is initiated by the UE, if the </w:t>
      </w:r>
      <w:proofErr w:type="spellStart"/>
      <w:r w:rsidRPr="00AD0AE1">
        <w:t>gNB</w:t>
      </w:r>
      <w:proofErr w:type="spellEnd"/>
      <w:r w:rsidRPr="00AD0AE1">
        <w:t xml:space="preserve"> detects a UL transmission from the UE starting from the beginning of the FFP and ending before the idle period of the FFP.</w:t>
      </w:r>
    </w:p>
    <w:p w14:paraId="03ABAE92" w14:textId="77777777" w:rsidR="000C696D" w:rsidRPr="00AD0AE1" w:rsidRDefault="000C696D" w:rsidP="00996141">
      <w:pPr>
        <w:numPr>
          <w:ilvl w:val="2"/>
          <w:numId w:val="36"/>
        </w:numPr>
        <w:overflowPunct/>
        <w:autoSpaceDE/>
        <w:autoSpaceDN/>
        <w:adjustRightInd/>
        <w:spacing w:after="0"/>
        <w:jc w:val="both"/>
        <w:textAlignment w:val="auto"/>
      </w:pPr>
      <w:r w:rsidRPr="00AD0AE1">
        <w:t>FFS details</w:t>
      </w:r>
    </w:p>
    <w:p w14:paraId="6C54D288" w14:textId="77777777" w:rsidR="000C696D" w:rsidRPr="00AD0AE1" w:rsidRDefault="000C696D" w:rsidP="00996141">
      <w:pPr>
        <w:numPr>
          <w:ilvl w:val="1"/>
          <w:numId w:val="36"/>
        </w:numPr>
        <w:overflowPunct/>
        <w:autoSpaceDE/>
        <w:autoSpaceDN/>
        <w:adjustRightInd/>
        <w:spacing w:after="0"/>
        <w:jc w:val="both"/>
        <w:textAlignment w:val="auto"/>
      </w:pPr>
      <w:r w:rsidRPr="00AD0AE1">
        <w:t xml:space="preserve">When the </w:t>
      </w:r>
      <w:proofErr w:type="spellStart"/>
      <w:r w:rsidRPr="00AD0AE1">
        <w:t>gNB</w:t>
      </w:r>
      <w:proofErr w:type="spellEnd"/>
      <w:r w:rsidRPr="00AD0AE1">
        <w:t xml:space="preserve"> determines a UE has initiated a COT in an FFP associated to the UE, the </w:t>
      </w:r>
      <w:proofErr w:type="spellStart"/>
      <w:r w:rsidRPr="00AD0AE1">
        <w:t>gNB</w:t>
      </w:r>
      <w:proofErr w:type="spellEnd"/>
      <w:r w:rsidRPr="00AD0AE1">
        <w:t xml:space="preserve"> can transmit within the FFP and before the idle period corresponding to the FFP.</w:t>
      </w:r>
    </w:p>
    <w:p w14:paraId="5DD7349A" w14:textId="0D1D8DCA" w:rsidR="007C1477" w:rsidRPr="007C1477" w:rsidRDefault="000C696D" w:rsidP="00996141">
      <w:pPr>
        <w:numPr>
          <w:ilvl w:val="2"/>
          <w:numId w:val="36"/>
        </w:numPr>
        <w:overflowPunct/>
        <w:autoSpaceDE/>
        <w:autoSpaceDN/>
        <w:adjustRightInd/>
        <w:spacing w:after="0"/>
        <w:jc w:val="both"/>
        <w:textAlignment w:val="auto"/>
        <w:rPr>
          <w:rFonts w:ascii="Calibri" w:hAnsi="Calibri" w:cs="Calibri"/>
          <w:sz w:val="22"/>
          <w:szCs w:val="22"/>
          <w:lang w:eastAsia="zh-CN"/>
        </w:rPr>
      </w:pPr>
      <w:r w:rsidRPr="00AD0AE1">
        <w:t xml:space="preserve">FFS whether/how UE to </w:t>
      </w:r>
      <w:proofErr w:type="spellStart"/>
      <w:r w:rsidRPr="00AD0AE1">
        <w:t>gNB</w:t>
      </w:r>
      <w:proofErr w:type="spellEnd"/>
      <w:r w:rsidRPr="00AD0AE1">
        <w:t xml:space="preserve"> COT sharing when the gap is &gt;16us</w:t>
      </w:r>
    </w:p>
    <w:p w14:paraId="163A6FD8" w14:textId="0C47CB6E" w:rsidR="007C1477" w:rsidRDefault="006267D1" w:rsidP="00996141">
      <w:pPr>
        <w:spacing w:after="120"/>
        <w:jc w:val="both"/>
      </w:pPr>
      <w:r>
        <w:t>In this section, w</w:t>
      </w:r>
      <w:r w:rsidR="007C1477">
        <w:t xml:space="preserve">e will discuss </w:t>
      </w:r>
      <w:r>
        <w:t>the ED threshold selection for UE to initiate the COT</w:t>
      </w:r>
      <w:r w:rsidR="007C1477">
        <w:t>.</w:t>
      </w:r>
    </w:p>
    <w:p w14:paraId="6239A255" w14:textId="52B3C54D" w:rsidR="00B008A8" w:rsidRPr="00B008A8" w:rsidRDefault="00B008A8">
      <w:pPr>
        <w:jc w:val="both"/>
        <w:rPr>
          <w:lang w:val="en-GB"/>
        </w:rPr>
      </w:pPr>
      <w:r w:rsidRPr="00B008A8">
        <w:rPr>
          <w:lang w:val="en-GB"/>
        </w:rPr>
        <w:t>Based on the agreements</w:t>
      </w:r>
      <w:r w:rsidR="004700D9">
        <w:rPr>
          <w:lang w:val="en-GB"/>
        </w:rPr>
        <w:t xml:space="preserve"> in NR-U</w:t>
      </w:r>
      <w:r w:rsidRPr="00B008A8">
        <w:rPr>
          <w:lang w:val="en-GB"/>
        </w:rPr>
        <w:t xml:space="preserve">, when COT sharing ED threshold is configured, UE will always use the configured ED threshold for </w:t>
      </w:r>
      <w:proofErr w:type="gramStart"/>
      <w:r w:rsidRPr="00B008A8">
        <w:rPr>
          <w:lang w:val="en-GB"/>
        </w:rPr>
        <w:t>LBT</w:t>
      </w:r>
      <w:proofErr w:type="gramEnd"/>
      <w:r w:rsidRPr="00B008A8">
        <w:rPr>
          <w:lang w:val="en-GB"/>
        </w:rPr>
        <w:t xml:space="preserve"> and the COT will always be shared to </w:t>
      </w:r>
      <w:proofErr w:type="spellStart"/>
      <w:r w:rsidRPr="00B008A8">
        <w:rPr>
          <w:lang w:val="en-GB"/>
        </w:rPr>
        <w:t>gNB</w:t>
      </w:r>
      <w:proofErr w:type="spellEnd"/>
      <w:r w:rsidRPr="00B008A8">
        <w:rPr>
          <w:lang w:val="en-GB"/>
        </w:rPr>
        <w:t>. There are several drawbacks, the channel access probability of the UE</w:t>
      </w:r>
      <w:r w:rsidR="00D60F6C">
        <w:rPr>
          <w:lang w:val="en-GB"/>
        </w:rPr>
        <w:t xml:space="preserve"> is reduced</w:t>
      </w:r>
      <w:r w:rsidRPr="00B008A8">
        <w:rPr>
          <w:lang w:val="en-GB"/>
        </w:rPr>
        <w:t xml:space="preserve"> since configure COT sharing ED threshold is more sensitive than the non-COT sharing ED threshold value calculated by the UE transmission power</w:t>
      </w:r>
      <w:r w:rsidR="00D60F6C">
        <w:rPr>
          <w:lang w:val="en-GB"/>
        </w:rPr>
        <w:t xml:space="preserve">. </w:t>
      </w:r>
      <w:r w:rsidRPr="00B008A8">
        <w:rPr>
          <w:lang w:val="en-GB"/>
        </w:rPr>
        <w:t xml:space="preserve">In case that </w:t>
      </w:r>
      <w:proofErr w:type="spellStart"/>
      <w:r w:rsidRPr="00B008A8">
        <w:rPr>
          <w:lang w:val="en-GB"/>
        </w:rPr>
        <w:t>gNB</w:t>
      </w:r>
      <w:proofErr w:type="spellEnd"/>
      <w:r w:rsidRPr="00B008A8">
        <w:rPr>
          <w:lang w:val="en-GB"/>
        </w:rPr>
        <w:t xml:space="preserve"> does not have any DL data to send after the end of UL transmission, UE does not need to share its COT with </w:t>
      </w:r>
      <w:proofErr w:type="spellStart"/>
      <w:r w:rsidRPr="00B008A8">
        <w:rPr>
          <w:lang w:val="en-GB"/>
        </w:rPr>
        <w:t>gNB</w:t>
      </w:r>
      <w:proofErr w:type="spellEnd"/>
      <w:r w:rsidRPr="00B008A8">
        <w:rPr>
          <w:lang w:val="en-GB"/>
        </w:rPr>
        <w:t xml:space="preserve">. </w:t>
      </w:r>
      <w:r w:rsidR="00D60F6C">
        <w:rPr>
          <w:lang w:val="en-GB"/>
        </w:rPr>
        <w:t xml:space="preserve">Therefore, </w:t>
      </w:r>
      <w:proofErr w:type="gramStart"/>
      <w:r w:rsidRPr="00B008A8">
        <w:rPr>
          <w:lang w:val="en-GB"/>
        </w:rPr>
        <w:t>It</w:t>
      </w:r>
      <w:proofErr w:type="gramEnd"/>
      <w:r w:rsidRPr="00B008A8">
        <w:rPr>
          <w:lang w:val="en-GB"/>
        </w:rPr>
        <w:t xml:space="preserve"> should be good </w:t>
      </w:r>
      <w:r w:rsidR="00D60F6C">
        <w:rPr>
          <w:lang w:val="en-GB"/>
        </w:rPr>
        <w:t xml:space="preserve">to </w:t>
      </w:r>
      <w:r w:rsidRPr="00B008A8">
        <w:rPr>
          <w:lang w:val="en-GB"/>
        </w:rPr>
        <w:t>allow a UE to decide which ED threshold should be used</w:t>
      </w:r>
      <w:r w:rsidR="00D60F6C">
        <w:rPr>
          <w:lang w:val="en-GB"/>
        </w:rPr>
        <w:t xml:space="preserve">. </w:t>
      </w:r>
      <w:r w:rsidRPr="00B008A8">
        <w:rPr>
          <w:lang w:val="en-GB"/>
        </w:rPr>
        <w:t xml:space="preserve">For CG-UL, it is possible for UE to select an ED threshold other than the configured one for LBT and tell </w:t>
      </w:r>
      <w:proofErr w:type="spellStart"/>
      <w:r w:rsidRPr="00B008A8">
        <w:rPr>
          <w:lang w:val="en-GB"/>
        </w:rPr>
        <w:t>gNB</w:t>
      </w:r>
      <w:proofErr w:type="spellEnd"/>
      <w:r w:rsidRPr="00B008A8">
        <w:rPr>
          <w:lang w:val="en-GB"/>
        </w:rPr>
        <w:t xml:space="preserve"> via UCI</w:t>
      </w:r>
      <w:r w:rsidR="00D60F6C">
        <w:rPr>
          <w:lang w:val="en-GB"/>
        </w:rPr>
        <w:t>. In fact, t</w:t>
      </w:r>
      <w:r w:rsidRPr="00B008A8">
        <w:rPr>
          <w:lang w:val="en-GB"/>
        </w:rPr>
        <w:t>his is already supported as there is an entry in the COT sharing index table in CG-UCI indicating no sharing</w:t>
      </w:r>
      <w:r w:rsidR="00D60F6C">
        <w:rPr>
          <w:lang w:val="en-GB"/>
        </w:rPr>
        <w:t xml:space="preserve">. </w:t>
      </w:r>
      <w:r w:rsidRPr="00B008A8">
        <w:rPr>
          <w:lang w:val="en-GB"/>
        </w:rPr>
        <w:t>However, there is no solution for DG-PUSCH (Dynamic Grant) on how to allow UE to select different ED threshold when COT sharing ED threshold is configured</w:t>
      </w:r>
      <w:r w:rsidR="00D60F6C">
        <w:rPr>
          <w:lang w:val="en-GB"/>
        </w:rPr>
        <w:t xml:space="preserve">. </w:t>
      </w:r>
      <w:r w:rsidR="0071369F">
        <w:rPr>
          <w:lang w:val="en-GB"/>
        </w:rPr>
        <w:t xml:space="preserve">We have two </w:t>
      </w:r>
      <w:r w:rsidR="00BA4D56">
        <w:rPr>
          <w:lang w:val="en-GB"/>
        </w:rPr>
        <w:t xml:space="preserve">alternatives </w:t>
      </w:r>
      <w:r w:rsidR="0071369F">
        <w:rPr>
          <w:lang w:val="en-GB"/>
        </w:rPr>
        <w:t>for this as follows.</w:t>
      </w:r>
    </w:p>
    <w:p w14:paraId="30C79E13" w14:textId="17B384B0" w:rsidR="00B008A8" w:rsidRDefault="0071369F">
      <w:pPr>
        <w:pStyle w:val="ListParagraph"/>
        <w:numPr>
          <w:ilvl w:val="0"/>
          <w:numId w:val="32"/>
        </w:numPr>
        <w:jc w:val="both"/>
      </w:pPr>
      <w:r w:rsidRPr="0071369F">
        <w:t>Select ED threshold based on TX priority</w:t>
      </w:r>
    </w:p>
    <w:p w14:paraId="0BB6FF4E" w14:textId="2503480F" w:rsidR="0071369F" w:rsidRPr="0071369F" w:rsidRDefault="0071369F">
      <w:pPr>
        <w:pStyle w:val="ListParagraph"/>
        <w:jc w:val="both"/>
      </w:pPr>
      <w:r>
        <w:t>T</w:t>
      </w:r>
      <w:r w:rsidRPr="0071369F">
        <w:t xml:space="preserve">he ED threshold control </w:t>
      </w:r>
      <w:r>
        <w:t xml:space="preserve">is associated </w:t>
      </w:r>
      <w:r w:rsidRPr="0071369F">
        <w:t>with priority of DG-PUSCH, either hard coded, or configurable</w:t>
      </w:r>
      <w:r>
        <w:t xml:space="preserve">. </w:t>
      </w:r>
      <w:proofErr w:type="spellStart"/>
      <w:r w:rsidRPr="0071369F">
        <w:t>gNB</w:t>
      </w:r>
      <w:proofErr w:type="spellEnd"/>
      <w:r w:rsidRPr="0071369F">
        <w:t xml:space="preserve"> may set both high and low priority traffic to use higher ED threshold for certain UE to allow the UE to transmit UL easily if the PUSCH of the UE is more important than the DL</w:t>
      </w:r>
      <w:r>
        <w:t xml:space="preserve">. On the other hand, </w:t>
      </w:r>
      <w:proofErr w:type="spellStart"/>
      <w:r w:rsidRPr="0071369F">
        <w:t>gNB</w:t>
      </w:r>
      <w:proofErr w:type="spellEnd"/>
      <w:r w:rsidRPr="0071369F">
        <w:t xml:space="preserve"> may set both high and low priority traffic to use lower ED threshold for certain UE if the PUSCH of the UE is less important than the DL sharing opportunity</w:t>
      </w:r>
      <w:r>
        <w:t>. Another option is that h</w:t>
      </w:r>
      <w:r w:rsidRPr="0071369F">
        <w:t>igh priority traffic uses higher ED threshold and low priority use lower ED threshold</w:t>
      </w:r>
      <w:r>
        <w:t>. In this case, h</w:t>
      </w:r>
      <w:r w:rsidRPr="0071369F">
        <w:t xml:space="preserve">igh priority traffic </w:t>
      </w:r>
      <w:proofErr w:type="gramStart"/>
      <w:r w:rsidRPr="0071369F">
        <w:t>prioritize</w:t>
      </w:r>
      <w:proofErr w:type="gramEnd"/>
      <w:r w:rsidRPr="0071369F">
        <w:t xml:space="preserve"> higher chance for channel access, and lower priority traffic prioritize UL to DL COT sharing</w:t>
      </w:r>
    </w:p>
    <w:p w14:paraId="55857931" w14:textId="266A4196" w:rsidR="0071369F" w:rsidRDefault="0071369F">
      <w:pPr>
        <w:pStyle w:val="ListParagraph"/>
        <w:numPr>
          <w:ilvl w:val="0"/>
          <w:numId w:val="32"/>
        </w:numPr>
        <w:jc w:val="both"/>
      </w:pPr>
      <w:r w:rsidRPr="0071369F">
        <w:t>Select ED threshold based on CG/DG</w:t>
      </w:r>
    </w:p>
    <w:p w14:paraId="5562F048" w14:textId="23ECF171" w:rsidR="0071369F" w:rsidRDefault="00751572">
      <w:pPr>
        <w:pStyle w:val="ListParagraph"/>
        <w:jc w:val="both"/>
      </w:pPr>
      <w:r w:rsidRPr="00751572">
        <w:t xml:space="preserve">Traffic priority aside, there is a use case that the </w:t>
      </w:r>
      <w:proofErr w:type="spellStart"/>
      <w:r w:rsidRPr="00751572">
        <w:t>gNB</w:t>
      </w:r>
      <w:proofErr w:type="spellEnd"/>
      <w:r w:rsidRPr="00751572">
        <w:t xml:space="preserve"> needs separate control for the ED threshold for CG and DG</w:t>
      </w:r>
      <w:r>
        <w:t xml:space="preserve">. </w:t>
      </w:r>
      <w:r w:rsidRPr="00751572">
        <w:t xml:space="preserve">For example, the </w:t>
      </w:r>
      <w:proofErr w:type="spellStart"/>
      <w:r w:rsidRPr="00751572">
        <w:t>gNB</w:t>
      </w:r>
      <w:proofErr w:type="spellEnd"/>
      <w:r w:rsidRPr="00751572">
        <w:t xml:space="preserve"> may want the CG to share COT, but does not require DG to share COT</w:t>
      </w:r>
    </w:p>
    <w:p w14:paraId="3FDAC82B" w14:textId="6323C7BC" w:rsidR="00EC7405" w:rsidRPr="00EC7405" w:rsidRDefault="002F3630" w:rsidP="00996141">
      <w:pPr>
        <w:jc w:val="both"/>
        <w:rPr>
          <w:lang w:val="en-GB"/>
        </w:rPr>
      </w:pPr>
      <w:r>
        <w:t xml:space="preserve">Besides UE to </w:t>
      </w:r>
      <w:proofErr w:type="spellStart"/>
      <w:r>
        <w:t>gNB</w:t>
      </w:r>
      <w:proofErr w:type="spellEnd"/>
      <w:r>
        <w:t xml:space="preserve"> COT sharing, </w:t>
      </w:r>
      <w:r w:rsidR="006C0B59">
        <w:t xml:space="preserve">it is also interested to allow UE to share its </w:t>
      </w:r>
      <w:r w:rsidR="00F75D90" w:rsidRPr="00F75D90">
        <w:t xml:space="preserve">COT </w:t>
      </w:r>
      <w:r w:rsidR="006C0B59">
        <w:t xml:space="preserve">to the other UEs </w:t>
      </w:r>
      <w:r w:rsidR="00F75D90" w:rsidRPr="00F75D90">
        <w:t xml:space="preserve">through </w:t>
      </w:r>
      <w:proofErr w:type="spellStart"/>
      <w:r w:rsidR="00F75D90" w:rsidRPr="00F75D90">
        <w:t>gNB</w:t>
      </w:r>
      <w:proofErr w:type="spellEnd"/>
      <w:r w:rsidR="006C0B59">
        <w:t xml:space="preserve">. </w:t>
      </w:r>
      <w:r w:rsidR="00EC7405" w:rsidRPr="00EC7405">
        <w:rPr>
          <w:lang w:val="en-GB"/>
        </w:rPr>
        <w:t xml:space="preserve">For LBE mode in Rel.16 NR-U, when UE initiated a COT and share back to the </w:t>
      </w:r>
      <w:proofErr w:type="spellStart"/>
      <w:r w:rsidR="00EC7405" w:rsidRPr="00EC7405">
        <w:rPr>
          <w:lang w:val="en-GB"/>
        </w:rPr>
        <w:t>gNB</w:t>
      </w:r>
      <w:proofErr w:type="spellEnd"/>
      <w:r w:rsidR="00EC7405" w:rsidRPr="00EC7405">
        <w:rPr>
          <w:lang w:val="en-GB"/>
        </w:rPr>
        <w:t xml:space="preserve">, </w:t>
      </w:r>
      <w:proofErr w:type="spellStart"/>
      <w:r w:rsidR="00EC7405" w:rsidRPr="00EC7405">
        <w:rPr>
          <w:lang w:val="en-GB"/>
        </w:rPr>
        <w:t>gNB</w:t>
      </w:r>
      <w:proofErr w:type="spellEnd"/>
      <w:r w:rsidR="00EC7405" w:rsidRPr="00EC7405">
        <w:rPr>
          <w:lang w:val="en-GB"/>
        </w:rPr>
        <w:t xml:space="preserve"> is not allowed to share the COT with other U</w:t>
      </w:r>
      <w:r w:rsidR="00EC27D5" w:rsidRPr="00B008A8">
        <w:rPr>
          <w:lang w:val="en-GB"/>
        </w:rPr>
        <w:t xml:space="preserve">Es. However, </w:t>
      </w:r>
      <w:r w:rsidR="00EC7405" w:rsidRPr="00EC7405">
        <w:rPr>
          <w:lang w:val="en-GB"/>
        </w:rPr>
        <w:t>the agreement is applicable to LBE only</w:t>
      </w:r>
      <w:r w:rsidR="00EC27D5" w:rsidRPr="00B008A8">
        <w:rPr>
          <w:lang w:val="en-GB"/>
        </w:rPr>
        <w:t xml:space="preserve">. </w:t>
      </w:r>
      <w:r w:rsidR="00EC7405" w:rsidRPr="00EC7405">
        <w:rPr>
          <w:lang w:val="en-GB"/>
        </w:rPr>
        <w:t xml:space="preserve">It is preferable to allow the COT to be shared for other UEs, but </w:t>
      </w:r>
      <w:r w:rsidR="00EC27D5" w:rsidRPr="00B008A8">
        <w:rPr>
          <w:lang w:val="en-GB"/>
        </w:rPr>
        <w:t xml:space="preserve">it is </w:t>
      </w:r>
      <w:r w:rsidR="00EC7405" w:rsidRPr="00EC7405">
        <w:rPr>
          <w:lang w:val="en-GB"/>
        </w:rPr>
        <w:t>not likely</w:t>
      </w:r>
      <w:r w:rsidR="00EC27D5" w:rsidRPr="00B008A8">
        <w:rPr>
          <w:lang w:val="en-GB"/>
        </w:rPr>
        <w:t xml:space="preserve"> for the two cases. The first one is that i</w:t>
      </w:r>
      <w:r w:rsidR="00EC7405" w:rsidRPr="00EC7405">
        <w:rPr>
          <w:lang w:val="en-GB"/>
        </w:rPr>
        <w:t xml:space="preserve">f controlled environment is assumed, </w:t>
      </w:r>
      <w:proofErr w:type="spellStart"/>
      <w:r w:rsidR="00EC7405" w:rsidRPr="00EC7405">
        <w:rPr>
          <w:lang w:val="en-GB"/>
        </w:rPr>
        <w:t>WiFi</w:t>
      </w:r>
      <w:proofErr w:type="spellEnd"/>
      <w:r w:rsidR="00EC7405" w:rsidRPr="00EC7405">
        <w:rPr>
          <w:lang w:val="en-GB"/>
        </w:rPr>
        <w:t xml:space="preserve"> should not complain</w:t>
      </w:r>
      <w:r w:rsidR="00EC27D5" w:rsidRPr="00B008A8">
        <w:rPr>
          <w:lang w:val="en-GB"/>
        </w:rPr>
        <w:t xml:space="preserve">. The other is that other UEs transmit </w:t>
      </w:r>
      <w:r w:rsidR="00EC27D5" w:rsidRPr="00BA4D56">
        <w:t xml:space="preserve">data even they </w:t>
      </w:r>
      <w:r w:rsidR="00EC7405" w:rsidRPr="00BA4D56">
        <w:t xml:space="preserve">detect some signal/channel from the </w:t>
      </w:r>
      <w:proofErr w:type="spellStart"/>
      <w:r w:rsidR="00EC7405" w:rsidRPr="00BA4D56">
        <w:t>gNB</w:t>
      </w:r>
      <w:proofErr w:type="spellEnd"/>
      <w:r w:rsidR="00EC27D5" w:rsidRPr="00BA4D56">
        <w:t xml:space="preserve">. </w:t>
      </w:r>
      <w:r w:rsidR="00EC7405" w:rsidRPr="00BA4D56">
        <w:t xml:space="preserve">By Rel.16 NR-U FBE UE behavior, the UEs cannot tell this is </w:t>
      </w:r>
      <w:proofErr w:type="spellStart"/>
      <w:r w:rsidR="00EC7405" w:rsidRPr="00BA4D56">
        <w:t>gNB</w:t>
      </w:r>
      <w:proofErr w:type="spellEnd"/>
      <w:r w:rsidR="00EC7405" w:rsidRPr="00BA4D56">
        <w:t xml:space="preserve"> initiated COT (though the signal/channel detected is not at the beginning of the </w:t>
      </w:r>
      <w:proofErr w:type="spellStart"/>
      <w:r w:rsidR="00EC7405" w:rsidRPr="00BA4D56">
        <w:t>gNB</w:t>
      </w:r>
      <w:proofErr w:type="spellEnd"/>
      <w:r w:rsidR="00EC7405" w:rsidRPr="00BA4D56">
        <w:t xml:space="preserve"> FFP), so naturally the UEs can share</w:t>
      </w:r>
      <w:r w:rsidR="00EC27D5" w:rsidRPr="00BA4D56">
        <w:t xml:space="preserve">. </w:t>
      </w:r>
      <w:r w:rsidR="00EC7405" w:rsidRPr="00BA4D56">
        <w:t>More likely, we will follow LBE case, and do not allow COT to be shared with other UEs for data transmission</w:t>
      </w:r>
      <w:r w:rsidR="009455E0" w:rsidRPr="00BA4D56">
        <w:t xml:space="preserve">. </w:t>
      </w:r>
      <w:r w:rsidR="00EC7405" w:rsidRPr="00BA4D56">
        <w:t>For DL</w:t>
      </w:r>
      <w:r w:rsidR="009455E0" w:rsidRPr="00BA4D56">
        <w:t xml:space="preserve"> transmission</w:t>
      </w:r>
      <w:r w:rsidR="00EC7405" w:rsidRPr="00BA4D56">
        <w:t xml:space="preserve">, this can be enforced by </w:t>
      </w:r>
      <w:proofErr w:type="spellStart"/>
      <w:r w:rsidR="00EC7405" w:rsidRPr="00BA4D56">
        <w:t>gNB</w:t>
      </w:r>
      <w:proofErr w:type="spellEnd"/>
      <w:r w:rsidR="00EC7405" w:rsidRPr="00BA4D56">
        <w:t xml:space="preserve"> scheduler</w:t>
      </w:r>
      <w:r w:rsidR="009455E0" w:rsidRPr="00BA4D56">
        <w:t xml:space="preserve">. </w:t>
      </w:r>
      <w:r w:rsidR="00EC7405" w:rsidRPr="00BA4D56">
        <w:t>For UL</w:t>
      </w:r>
      <w:r w:rsidR="009455E0" w:rsidRPr="00BA4D56">
        <w:t xml:space="preserve"> transmission</w:t>
      </w:r>
      <w:r w:rsidR="00EC7405" w:rsidRPr="00BA4D56">
        <w:t xml:space="preserve">, the other UEs need to be able to tell the COT is not initiated by the </w:t>
      </w:r>
      <w:proofErr w:type="spellStart"/>
      <w:r w:rsidR="00EC7405" w:rsidRPr="00BA4D56">
        <w:t>gNB</w:t>
      </w:r>
      <w:proofErr w:type="spellEnd"/>
      <w:r w:rsidR="006C0B59">
        <w:t>. There are two options as follows.</w:t>
      </w:r>
    </w:p>
    <w:p w14:paraId="2EB4A769" w14:textId="427FE479" w:rsidR="00EC7405" w:rsidRPr="00EC7405" w:rsidRDefault="00EC7405">
      <w:pPr>
        <w:pStyle w:val="ListParagraph"/>
        <w:numPr>
          <w:ilvl w:val="0"/>
          <w:numId w:val="32"/>
        </w:numPr>
        <w:jc w:val="both"/>
      </w:pPr>
      <w:r w:rsidRPr="00EC7405">
        <w:t xml:space="preserve">Option 1: </w:t>
      </w:r>
      <w:r w:rsidR="008A41F3">
        <w:t xml:space="preserve">After detecting </w:t>
      </w:r>
      <w:r w:rsidRPr="00EC7405">
        <w:t xml:space="preserve">the signal/channel, </w:t>
      </w:r>
      <w:r w:rsidR="008A41F3">
        <w:t xml:space="preserve">UE </w:t>
      </w:r>
      <w:r w:rsidRPr="00EC7405">
        <w:t>need</w:t>
      </w:r>
      <w:r w:rsidR="008A41F3">
        <w:t>s</w:t>
      </w:r>
      <w:r w:rsidRPr="00EC7405">
        <w:t xml:space="preserve"> to carry information that the </w:t>
      </w:r>
      <w:proofErr w:type="spellStart"/>
      <w:r w:rsidRPr="00EC7405">
        <w:t>gNB</w:t>
      </w:r>
      <w:proofErr w:type="spellEnd"/>
      <w:r w:rsidRPr="00EC7405">
        <w:t xml:space="preserve"> is not the owner of the FFP, so other UEs should not transmit</w:t>
      </w:r>
      <w:r w:rsidR="008A41F3">
        <w:t xml:space="preserve">. We can </w:t>
      </w:r>
      <w:r w:rsidRPr="00EC7405">
        <w:t xml:space="preserve">add a bit </w:t>
      </w:r>
      <w:r w:rsidR="008A41F3">
        <w:t>i</w:t>
      </w:r>
      <w:r w:rsidR="008A41F3" w:rsidRPr="008A41F3">
        <w:t>n DCI 2_0</w:t>
      </w:r>
      <w:r w:rsidR="008A41F3">
        <w:t xml:space="preserve"> </w:t>
      </w:r>
      <w:r w:rsidRPr="00EC7405">
        <w:t xml:space="preserve">to differentiate the transmission is in a </w:t>
      </w:r>
      <w:proofErr w:type="spellStart"/>
      <w:r w:rsidRPr="00EC7405">
        <w:t>gNB</w:t>
      </w:r>
      <w:proofErr w:type="spellEnd"/>
      <w:r w:rsidRPr="00EC7405">
        <w:t xml:space="preserve"> initiated COT or in a shared COT from a UE</w:t>
      </w:r>
      <w:r w:rsidR="000926E2">
        <w:t>.</w:t>
      </w:r>
    </w:p>
    <w:p w14:paraId="63873C69" w14:textId="3DCBFCB2" w:rsidR="00EC7405" w:rsidRDefault="00EC7405">
      <w:pPr>
        <w:pStyle w:val="ListParagraph"/>
        <w:numPr>
          <w:ilvl w:val="0"/>
          <w:numId w:val="32"/>
        </w:numPr>
        <w:jc w:val="both"/>
      </w:pPr>
      <w:r w:rsidRPr="00EC7405">
        <w:lastRenderedPageBreak/>
        <w:t>Option 2: Define the behavior that if the signal/channel detect</w:t>
      </w:r>
      <w:r w:rsidR="000926E2">
        <w:t>ion</w:t>
      </w:r>
      <w:r w:rsidRPr="00EC7405">
        <w:t xml:space="preserve"> is at the beginning of the COT (or more generally a set of time locations within the FFP), this is </w:t>
      </w:r>
      <w:proofErr w:type="spellStart"/>
      <w:r w:rsidRPr="00EC7405">
        <w:t>gNB</w:t>
      </w:r>
      <w:proofErr w:type="spellEnd"/>
      <w:r w:rsidRPr="00EC7405">
        <w:t xml:space="preserve"> COT, and if the signal/channel detected is not at the beginning of the COT (or more specifically at another set of time locations within the FFP), this is a shared COT</w:t>
      </w:r>
      <w:r w:rsidR="000926E2">
        <w:t>.</w:t>
      </w:r>
    </w:p>
    <w:p w14:paraId="451B71C8" w14:textId="3B6E5CDD" w:rsidR="003F74AC" w:rsidRDefault="003F74AC" w:rsidP="0061179B">
      <w:pPr>
        <w:spacing w:after="120"/>
        <w:jc w:val="both"/>
        <w:rPr>
          <w:b/>
          <w:bCs/>
          <w:i/>
          <w:iCs/>
        </w:rPr>
      </w:pPr>
      <w:bookmarkStart w:id="3" w:name="p8"/>
      <w:r w:rsidRPr="003F74AC">
        <w:rPr>
          <w:b/>
          <w:bCs/>
          <w:i/>
          <w:iCs/>
        </w:rPr>
        <w:t>Proposal</w:t>
      </w:r>
      <w:r w:rsidR="00215489">
        <w:rPr>
          <w:b/>
          <w:bCs/>
          <w:i/>
          <w:iCs/>
          <w:lang w:eastAsia="zh-CN"/>
        </w:rPr>
        <w:t xml:space="preserve"> </w:t>
      </w:r>
      <w:r w:rsidR="00D21B4E">
        <w:rPr>
          <w:b/>
          <w:bCs/>
          <w:i/>
          <w:iCs/>
          <w:lang w:eastAsia="zh-CN"/>
        </w:rPr>
        <w:t>3</w:t>
      </w:r>
      <w:r w:rsidRPr="003F74AC">
        <w:rPr>
          <w:b/>
          <w:bCs/>
          <w:i/>
          <w:iCs/>
        </w:rPr>
        <w:t xml:space="preserve">: </w:t>
      </w:r>
      <w:r w:rsidR="006C0B59">
        <w:rPr>
          <w:b/>
          <w:bCs/>
          <w:i/>
          <w:iCs/>
        </w:rPr>
        <w:t xml:space="preserve">Study </w:t>
      </w:r>
      <w:r w:rsidR="0093616A">
        <w:rPr>
          <w:b/>
          <w:bCs/>
          <w:i/>
          <w:iCs/>
        </w:rPr>
        <w:t xml:space="preserve">ED thresholds selection when UE share its COT to </w:t>
      </w:r>
      <w:proofErr w:type="spellStart"/>
      <w:r w:rsidR="0093616A">
        <w:rPr>
          <w:b/>
          <w:bCs/>
          <w:i/>
          <w:iCs/>
        </w:rPr>
        <w:t>gNB</w:t>
      </w:r>
      <w:proofErr w:type="spellEnd"/>
      <w:r w:rsidR="0093616A">
        <w:rPr>
          <w:b/>
          <w:bCs/>
          <w:i/>
          <w:iCs/>
        </w:rPr>
        <w:t xml:space="preserve"> and </w:t>
      </w:r>
      <w:r w:rsidR="006C0B59">
        <w:rPr>
          <w:b/>
          <w:bCs/>
          <w:i/>
          <w:iCs/>
        </w:rPr>
        <w:t xml:space="preserve">the scheme that </w:t>
      </w:r>
      <w:r w:rsidRPr="006C0B59">
        <w:rPr>
          <w:b/>
          <w:bCs/>
          <w:i/>
          <w:iCs/>
        </w:rPr>
        <w:t xml:space="preserve">UE can share </w:t>
      </w:r>
      <w:r w:rsidR="002B3154" w:rsidRPr="006C0B59">
        <w:rPr>
          <w:b/>
          <w:bCs/>
          <w:i/>
          <w:iCs/>
        </w:rPr>
        <w:t>its</w:t>
      </w:r>
      <w:r w:rsidRPr="006C0B59">
        <w:rPr>
          <w:b/>
          <w:bCs/>
          <w:i/>
          <w:iCs/>
        </w:rPr>
        <w:t xml:space="preserve"> COT to the other UEs through </w:t>
      </w:r>
      <w:proofErr w:type="spellStart"/>
      <w:r w:rsidRPr="006C0B59">
        <w:rPr>
          <w:b/>
          <w:bCs/>
          <w:i/>
          <w:iCs/>
        </w:rPr>
        <w:t>gNB</w:t>
      </w:r>
      <w:proofErr w:type="spellEnd"/>
      <w:r w:rsidRPr="006C0B59">
        <w:rPr>
          <w:b/>
          <w:bCs/>
          <w:i/>
          <w:iCs/>
        </w:rPr>
        <w:t>.</w:t>
      </w:r>
    </w:p>
    <w:p w14:paraId="68414046" w14:textId="77777777" w:rsidR="0079146F" w:rsidRPr="000D6E1D" w:rsidRDefault="0079146F" w:rsidP="00996141">
      <w:pPr>
        <w:pStyle w:val="Heading2"/>
        <w:ind w:left="576"/>
        <w:jc w:val="both"/>
        <w:rPr>
          <w:rStyle w:val="Heading2Char1"/>
        </w:rPr>
      </w:pPr>
      <w:r w:rsidRPr="000D6E1D">
        <w:rPr>
          <w:rStyle w:val="Heading2Char1"/>
        </w:rPr>
        <w:t>UE-initiated COT</w:t>
      </w:r>
      <w:r>
        <w:rPr>
          <w:rStyle w:val="Heading2Char1"/>
        </w:rPr>
        <w:t xml:space="preserve"> by PRACH transmission in idle mode</w:t>
      </w:r>
      <w:r w:rsidRPr="000D6E1D">
        <w:rPr>
          <w:rStyle w:val="Heading2Char1"/>
        </w:rPr>
        <w:t xml:space="preserve"> </w:t>
      </w:r>
    </w:p>
    <w:p w14:paraId="2A4BA249" w14:textId="77777777" w:rsidR="0079146F" w:rsidRPr="0073156D" w:rsidRDefault="0079146F" w:rsidP="0079146F">
      <w:pPr>
        <w:jc w:val="both"/>
      </w:pPr>
      <w:r>
        <w:t xml:space="preserve">In RAN1#102e, </w:t>
      </w:r>
      <w:r w:rsidRPr="000B326B">
        <w:t xml:space="preserve">we </w:t>
      </w:r>
      <w:r>
        <w:t xml:space="preserve">got the </w:t>
      </w:r>
      <w:r w:rsidRPr="000B326B">
        <w:t>following</w:t>
      </w:r>
      <w:r>
        <w:t xml:space="preserve"> agreements for any UL transmission to initiate a COT by a UE in RRC_CONNECTED mode and FFS the case of IDLE/INACTIVE mode. </w:t>
      </w:r>
    </w:p>
    <w:p w14:paraId="329D90BA" w14:textId="77777777" w:rsidR="0079146F" w:rsidRPr="004A076D" w:rsidRDefault="0079146F" w:rsidP="0079146F">
      <w:pPr>
        <w:overflowPunct/>
        <w:autoSpaceDE/>
        <w:autoSpaceDN/>
        <w:adjustRightInd/>
        <w:ind w:left="360"/>
        <w:contextualSpacing/>
        <w:jc w:val="both"/>
        <w:textAlignment w:val="auto"/>
        <w:rPr>
          <w:rFonts w:ascii="Calibri" w:hAnsi="Calibri" w:cs="Calibri"/>
          <w:sz w:val="22"/>
          <w:szCs w:val="22"/>
          <w:highlight w:val="green"/>
          <w:lang w:eastAsia="x-none"/>
        </w:rPr>
      </w:pPr>
      <w:r w:rsidRPr="004A076D">
        <w:rPr>
          <w:rFonts w:ascii="Calibri" w:hAnsi="Calibri" w:cs="Calibri"/>
          <w:sz w:val="22"/>
          <w:szCs w:val="22"/>
          <w:highlight w:val="green"/>
          <w:lang w:eastAsia="x-none"/>
        </w:rPr>
        <w:t>Agreements:</w:t>
      </w:r>
    </w:p>
    <w:p w14:paraId="61C610FA" w14:textId="77777777" w:rsidR="0079146F" w:rsidRPr="004A076D" w:rsidRDefault="0079146F" w:rsidP="0079146F">
      <w:pPr>
        <w:numPr>
          <w:ilvl w:val="0"/>
          <w:numId w:val="34"/>
        </w:numPr>
        <w:overflowPunct/>
        <w:autoSpaceDE/>
        <w:autoSpaceDN/>
        <w:adjustRightInd/>
        <w:spacing w:after="0"/>
        <w:ind w:left="720"/>
        <w:jc w:val="both"/>
        <w:textAlignment w:val="auto"/>
        <w:rPr>
          <w:rFonts w:ascii="Calibri" w:hAnsi="Calibri" w:cs="Calibri"/>
          <w:sz w:val="22"/>
          <w:szCs w:val="22"/>
          <w:lang w:eastAsia="zh-CN"/>
        </w:rPr>
      </w:pPr>
      <w:r w:rsidRPr="004A076D">
        <w:rPr>
          <w:rFonts w:ascii="Calibri" w:hAnsi="Calibri" w:cs="Calibri"/>
          <w:sz w:val="22"/>
          <w:szCs w:val="22"/>
          <w:lang w:eastAsia="zh-CN"/>
        </w:rPr>
        <w:t>For semi-static channel access mode, support using the transmission of any scheduled/configured UL channel/signal to initiate a COT by a UE in RRC_CONNECTED mode</w:t>
      </w:r>
    </w:p>
    <w:p w14:paraId="068625C2" w14:textId="77777777" w:rsidR="0079146F" w:rsidRPr="004A076D" w:rsidRDefault="0079146F" w:rsidP="0079146F">
      <w:pPr>
        <w:numPr>
          <w:ilvl w:val="1"/>
          <w:numId w:val="34"/>
        </w:numPr>
        <w:overflowPunct/>
        <w:autoSpaceDE/>
        <w:autoSpaceDN/>
        <w:adjustRightInd/>
        <w:spacing w:after="0"/>
        <w:ind w:left="1440"/>
        <w:jc w:val="both"/>
        <w:textAlignment w:val="auto"/>
        <w:rPr>
          <w:rFonts w:ascii="Calibri" w:hAnsi="Calibri" w:cs="Calibri"/>
          <w:sz w:val="22"/>
          <w:szCs w:val="22"/>
          <w:lang w:eastAsia="zh-CN"/>
        </w:rPr>
      </w:pPr>
      <w:r w:rsidRPr="004A076D">
        <w:rPr>
          <w:rFonts w:ascii="Calibri" w:hAnsi="Calibri" w:cs="Calibri"/>
          <w:sz w:val="22"/>
          <w:szCs w:val="22"/>
          <w:lang w:eastAsia="zh-CN"/>
        </w:rPr>
        <w:t xml:space="preserve">FFS the case when the UE is </w:t>
      </w:r>
      <w:r w:rsidRPr="0031124C">
        <w:rPr>
          <w:rFonts w:ascii="Calibri" w:hAnsi="Calibri" w:cs="Calibri"/>
          <w:sz w:val="22"/>
          <w:szCs w:val="22"/>
          <w:lang w:eastAsia="zh-CN"/>
        </w:rPr>
        <w:t>IDLE/INACTIVE</w:t>
      </w:r>
      <w:r w:rsidRPr="009606B8">
        <w:rPr>
          <w:rFonts w:ascii="Calibri" w:hAnsi="Calibri" w:cs="Calibri"/>
          <w:sz w:val="22"/>
          <w:szCs w:val="22"/>
          <w:lang w:eastAsia="zh-CN"/>
        </w:rPr>
        <w:t xml:space="preserve"> </w:t>
      </w:r>
      <w:r w:rsidRPr="004A076D">
        <w:rPr>
          <w:rFonts w:ascii="Calibri" w:hAnsi="Calibri" w:cs="Calibri"/>
          <w:sz w:val="22"/>
          <w:szCs w:val="22"/>
          <w:lang w:eastAsia="zh-CN"/>
        </w:rPr>
        <w:t>mode</w:t>
      </w:r>
    </w:p>
    <w:p w14:paraId="63633C45" w14:textId="77777777" w:rsidR="0079146F" w:rsidRDefault="0079146F" w:rsidP="0079146F">
      <w:pPr>
        <w:tabs>
          <w:tab w:val="num" w:pos="720"/>
        </w:tabs>
        <w:jc w:val="both"/>
      </w:pPr>
      <w:proofErr w:type="gramStart"/>
      <w:r>
        <w:t>Actually, the</w:t>
      </w:r>
      <w:proofErr w:type="gramEnd"/>
      <w:r>
        <w:t xml:space="preserve"> FFS part is related to the design whether PRACH or </w:t>
      </w:r>
      <w:proofErr w:type="spellStart"/>
      <w:r>
        <w:t>msgA</w:t>
      </w:r>
      <w:proofErr w:type="spellEnd"/>
      <w:r>
        <w:t xml:space="preserve"> in 2-step RACH is allowed to initiate a COT for transmission. </w:t>
      </w:r>
    </w:p>
    <w:p w14:paraId="710C1721" w14:textId="77777777" w:rsidR="0079146F" w:rsidRDefault="0079146F" w:rsidP="0079146F">
      <w:pPr>
        <w:tabs>
          <w:tab w:val="num" w:pos="720"/>
        </w:tabs>
        <w:jc w:val="both"/>
      </w:pPr>
      <w:r>
        <w:t xml:space="preserve">In NR-U, it was concluded that “for semi-static channel access, an idle UE may transmit PRACH only within FFPs for which SSB, SIBs or paging transmissions are detected”. This implies that PRACH can only be transmitted by detecting some DL signals with SI-RNTI masking. This restricts the chance that a UE can send PRACH even when configured PRACH is available, as for a FFP with PRACH configured, if the </w:t>
      </w:r>
      <w:proofErr w:type="spellStart"/>
      <w:r>
        <w:t>gNB</w:t>
      </w:r>
      <w:proofErr w:type="spellEnd"/>
      <w:r>
        <w:t xml:space="preserve"> does not send SSB/SIB/paging, the UE cannot take advantage of the PRACH occasion. Besides, it was also agreed that “</w:t>
      </w:r>
      <w:r w:rsidRPr="00524919">
        <w:t>A PRACH resource is considered invalid if it overlaps with the IDLE period of a fixed frame period (FFP) when FBE operation is indicated.</w:t>
      </w:r>
      <w:r>
        <w:t>” This further restrict the chance that a UE can send PRACH.</w:t>
      </w:r>
    </w:p>
    <w:p w14:paraId="77E034B0" w14:textId="77777777" w:rsidR="0079146F" w:rsidRDefault="0079146F" w:rsidP="0079146F">
      <w:pPr>
        <w:tabs>
          <w:tab w:val="num" w:pos="720"/>
        </w:tabs>
        <w:jc w:val="both"/>
      </w:pPr>
      <w:r>
        <w:rPr>
          <w:rFonts w:hint="eastAsia"/>
          <w:lang w:eastAsia="zh-CN"/>
        </w:rPr>
        <w:t>To</w:t>
      </w:r>
      <w:r>
        <w:t xml:space="preserve"> </w:t>
      </w:r>
      <w:r>
        <w:rPr>
          <w:rFonts w:hint="eastAsia"/>
          <w:lang w:eastAsia="zh-CN"/>
        </w:rPr>
        <w:t>increase</w:t>
      </w:r>
      <w:r>
        <w:t xml:space="preserve"> </w:t>
      </w:r>
      <w:r>
        <w:rPr>
          <w:rFonts w:hint="eastAsia"/>
          <w:lang w:eastAsia="zh-CN"/>
        </w:rPr>
        <w:t>the</w:t>
      </w:r>
      <w:r>
        <w:t xml:space="preserve"> chance of PRACH transmissions, one way is to support using the PRACH transmission to initiate a COT by UE in IDLE/INACTIVE mode. In this case, an idle UE can transmit PRACH even when the UE </w:t>
      </w:r>
      <w:proofErr w:type="gramStart"/>
      <w:r>
        <w:t>doesn’t</w:t>
      </w:r>
      <w:proofErr w:type="gramEnd"/>
      <w:r>
        <w:t xml:space="preserve"> detect any DL signals within the FFP. As shown in Figure 2-1-1, the UE detects SSB in the first </w:t>
      </w:r>
      <w:proofErr w:type="spellStart"/>
      <w:r>
        <w:t>gNB</w:t>
      </w:r>
      <w:proofErr w:type="spellEnd"/>
      <w:r>
        <w:t xml:space="preserve"> FFP, so the UE can transmit PRACH in the first FFP. While the UE cannot transmit PRACH in the second </w:t>
      </w:r>
      <w:proofErr w:type="spellStart"/>
      <w:r>
        <w:t>gNB</w:t>
      </w:r>
      <w:proofErr w:type="spellEnd"/>
      <w:r>
        <w:t xml:space="preserve"> FFP since </w:t>
      </w:r>
      <w:r>
        <w:rPr>
          <w:rFonts w:hint="eastAsia"/>
          <w:lang w:eastAsia="zh-CN"/>
        </w:rPr>
        <w:t>UE</w:t>
      </w:r>
      <w:r>
        <w:t xml:space="preserve"> </w:t>
      </w:r>
      <w:proofErr w:type="gramStart"/>
      <w:r>
        <w:t>doesn’t</w:t>
      </w:r>
      <w:proofErr w:type="gramEnd"/>
      <w:r>
        <w:t xml:space="preserve"> detect SSB, SIBs or paging transmission in that FFP. However, if UE initiated COT is supported for idle UE, the UE may initiate a COT using the PRACH transmission at the beginning of UE FFP. Obviously, this provides more chances that the UE can se</w:t>
      </w:r>
      <w:r>
        <w:rPr>
          <w:rFonts w:hint="eastAsia"/>
          <w:lang w:eastAsia="zh-CN"/>
        </w:rPr>
        <w:t>n</w:t>
      </w:r>
      <w:r>
        <w:rPr>
          <w:lang w:eastAsia="zh-CN"/>
        </w:rPr>
        <w:t xml:space="preserve">d </w:t>
      </w:r>
      <w:r>
        <w:rPr>
          <w:rFonts w:hint="eastAsia"/>
          <w:lang w:eastAsia="zh-CN"/>
        </w:rPr>
        <w:t>PRACH</w:t>
      </w:r>
      <w:r>
        <w:t>.</w:t>
      </w:r>
    </w:p>
    <w:p w14:paraId="6F522CC2" w14:textId="77777777" w:rsidR="0079146F" w:rsidRDefault="0079146F" w:rsidP="0079146F">
      <w:pPr>
        <w:tabs>
          <w:tab w:val="num" w:pos="720"/>
        </w:tabs>
        <w:jc w:val="center"/>
      </w:pPr>
      <w:r>
        <w:rPr>
          <w:noProof/>
        </w:rPr>
        <w:drawing>
          <wp:inline distT="0" distB="0" distL="0" distR="0" wp14:anchorId="143BEF86" wp14:editId="5A609C94">
            <wp:extent cx="4775835" cy="1559324"/>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25893" cy="1575668"/>
                    </a:xfrm>
                    <a:prstGeom prst="rect">
                      <a:avLst/>
                    </a:prstGeom>
                    <a:noFill/>
                  </pic:spPr>
                </pic:pic>
              </a:graphicData>
            </a:graphic>
          </wp:inline>
        </w:drawing>
      </w:r>
    </w:p>
    <w:p w14:paraId="3E8C132D" w14:textId="52FEBEF4" w:rsidR="0079146F" w:rsidRDefault="0079146F" w:rsidP="0079146F">
      <w:pPr>
        <w:tabs>
          <w:tab w:val="num" w:pos="720"/>
        </w:tabs>
        <w:jc w:val="center"/>
      </w:pPr>
      <w:r>
        <w:t>Figure 2-</w:t>
      </w:r>
      <w:r w:rsidR="00A0258E">
        <w:t>5</w:t>
      </w:r>
      <w:r>
        <w:t>-1: An example of UE initiated COT in IDLE/INACTIVE mode</w:t>
      </w:r>
    </w:p>
    <w:p w14:paraId="1EC87333" w14:textId="77777777" w:rsidR="0079146F" w:rsidRDefault="0079146F" w:rsidP="0079146F">
      <w:pPr>
        <w:tabs>
          <w:tab w:val="num" w:pos="720"/>
        </w:tabs>
        <w:jc w:val="both"/>
      </w:pPr>
      <w:r>
        <w:rPr>
          <w:lang w:eastAsia="zh-CN"/>
        </w:rPr>
        <w:t xml:space="preserve">Another way to increase the probability of PRACH transmission is to allow the PRACH transmission in the idle period of an FFP. As shown in Figure 2-1-1, some PRACH occasions in the second PRACH slot of the first PRACH period are overlapped with idle period of </w:t>
      </w:r>
      <w:proofErr w:type="spellStart"/>
      <w:r>
        <w:rPr>
          <w:lang w:eastAsia="zh-CN"/>
        </w:rPr>
        <w:t>gNB</w:t>
      </w:r>
      <w:proofErr w:type="spellEnd"/>
      <w:r>
        <w:rPr>
          <w:lang w:eastAsia="zh-CN"/>
        </w:rPr>
        <w:t xml:space="preserve"> FFP. These PRACH occasions are invalid in Rel.16. Such restriction can be removed in Rel.17 </w:t>
      </w:r>
      <w:proofErr w:type="gramStart"/>
      <w:r>
        <w:rPr>
          <w:lang w:eastAsia="zh-CN"/>
        </w:rPr>
        <w:t>in order to</w:t>
      </w:r>
      <w:proofErr w:type="gramEnd"/>
      <w:r>
        <w:rPr>
          <w:lang w:eastAsia="zh-CN"/>
        </w:rPr>
        <w:t xml:space="preserve"> increase the chance for PRACH transmission. </w:t>
      </w:r>
    </w:p>
    <w:p w14:paraId="0AF83ACE" w14:textId="77777777" w:rsidR="0079146F" w:rsidRDefault="0079146F" w:rsidP="0079146F">
      <w:pPr>
        <w:tabs>
          <w:tab w:val="num" w:pos="720"/>
        </w:tabs>
        <w:jc w:val="both"/>
        <w:rPr>
          <w:b/>
          <w:bCs/>
          <w:i/>
          <w:iCs/>
          <w:lang w:eastAsia="zh-CN"/>
        </w:rPr>
      </w:pPr>
      <w:r w:rsidRPr="0031124C">
        <w:rPr>
          <w:b/>
          <w:bCs/>
          <w:i/>
          <w:iCs/>
        </w:rPr>
        <w:t>Observation</w:t>
      </w:r>
      <w:r>
        <w:rPr>
          <w:b/>
          <w:bCs/>
          <w:i/>
          <w:iCs/>
        </w:rPr>
        <w:t xml:space="preserve"> </w:t>
      </w:r>
      <w:r>
        <w:rPr>
          <w:b/>
          <w:bCs/>
          <w:i/>
          <w:iCs/>
        </w:rPr>
        <w:fldChar w:fldCharType="begin"/>
      </w:r>
      <w:r>
        <w:rPr>
          <w:b/>
          <w:bCs/>
          <w:i/>
          <w:iCs/>
        </w:rPr>
        <w:instrText xml:space="preserve"> seq obs </w:instrText>
      </w:r>
      <w:r>
        <w:rPr>
          <w:b/>
          <w:bCs/>
          <w:i/>
          <w:iCs/>
        </w:rPr>
        <w:fldChar w:fldCharType="separate"/>
      </w:r>
      <w:r>
        <w:rPr>
          <w:b/>
          <w:bCs/>
          <w:i/>
          <w:iCs/>
          <w:noProof/>
        </w:rPr>
        <w:t>1</w:t>
      </w:r>
      <w:r>
        <w:rPr>
          <w:b/>
          <w:bCs/>
          <w:i/>
          <w:iCs/>
        </w:rPr>
        <w:fldChar w:fldCharType="end"/>
      </w:r>
      <w:r w:rsidRPr="0031124C">
        <w:rPr>
          <w:b/>
          <w:bCs/>
          <w:i/>
          <w:iCs/>
        </w:rPr>
        <w:t>:</w:t>
      </w:r>
      <w:r>
        <w:rPr>
          <w:b/>
          <w:bCs/>
          <w:i/>
          <w:iCs/>
        </w:rPr>
        <w:t xml:space="preserve"> Either supporting UE initiated COT in IDLE/INAC</w:t>
      </w:r>
      <w:r>
        <w:rPr>
          <w:rFonts w:hint="eastAsia"/>
          <w:b/>
          <w:bCs/>
          <w:i/>
          <w:iCs/>
          <w:lang w:eastAsia="zh-CN"/>
        </w:rPr>
        <w:t>TIVE</w:t>
      </w:r>
      <w:r>
        <w:rPr>
          <w:b/>
          <w:bCs/>
          <w:i/>
          <w:iCs/>
          <w:lang w:eastAsia="zh-CN"/>
        </w:rPr>
        <w:t xml:space="preserve"> mode </w:t>
      </w:r>
      <w:r>
        <w:rPr>
          <w:rFonts w:hint="eastAsia"/>
          <w:b/>
          <w:bCs/>
          <w:i/>
          <w:iCs/>
          <w:lang w:eastAsia="zh-CN"/>
        </w:rPr>
        <w:t>o</w:t>
      </w:r>
      <w:r>
        <w:rPr>
          <w:b/>
          <w:bCs/>
          <w:i/>
          <w:iCs/>
          <w:lang w:eastAsia="zh-CN"/>
        </w:rPr>
        <w:t>r allowing PRACH transmission in idle period can provide more chances for the UE to send PRACH.</w:t>
      </w:r>
    </w:p>
    <w:p w14:paraId="6FF4AB0D" w14:textId="14A5971F" w:rsidR="0079146F" w:rsidRDefault="0079146F" w:rsidP="0079146F">
      <w:pPr>
        <w:tabs>
          <w:tab w:val="num" w:pos="720"/>
        </w:tabs>
        <w:jc w:val="both"/>
        <w:rPr>
          <w:b/>
          <w:bCs/>
          <w:i/>
          <w:iCs/>
          <w:lang w:eastAsia="zh-CN"/>
        </w:rPr>
      </w:pPr>
      <w:r>
        <w:rPr>
          <w:b/>
          <w:bCs/>
          <w:i/>
          <w:iCs/>
          <w:lang w:eastAsia="zh-CN"/>
        </w:rPr>
        <w:t>Proposal</w:t>
      </w:r>
      <w:r w:rsidR="00215489">
        <w:rPr>
          <w:b/>
          <w:bCs/>
          <w:i/>
          <w:iCs/>
          <w:lang w:eastAsia="zh-CN"/>
        </w:rPr>
        <w:t xml:space="preserve"> </w:t>
      </w:r>
      <w:r w:rsidR="00D21B4E">
        <w:rPr>
          <w:b/>
          <w:bCs/>
          <w:i/>
          <w:iCs/>
          <w:lang w:eastAsia="zh-CN"/>
        </w:rPr>
        <w:t>4</w:t>
      </w:r>
      <w:r>
        <w:rPr>
          <w:b/>
          <w:bCs/>
          <w:i/>
          <w:iCs/>
          <w:lang w:eastAsia="zh-CN"/>
        </w:rPr>
        <w:t>: Study the following alternatives for PRACH transmission in idle mode:</w:t>
      </w:r>
    </w:p>
    <w:p w14:paraId="18531719" w14:textId="77777777" w:rsidR="0079146F" w:rsidRDefault="0079146F" w:rsidP="0079146F">
      <w:pPr>
        <w:pStyle w:val="ListParagraph"/>
        <w:numPr>
          <w:ilvl w:val="0"/>
          <w:numId w:val="43"/>
        </w:numPr>
        <w:jc w:val="both"/>
        <w:rPr>
          <w:b/>
          <w:bCs/>
          <w:i/>
          <w:iCs/>
          <w:lang w:eastAsia="zh-CN"/>
        </w:rPr>
      </w:pPr>
      <w:r>
        <w:rPr>
          <w:b/>
          <w:bCs/>
          <w:i/>
          <w:iCs/>
          <w:lang w:eastAsia="zh-CN"/>
        </w:rPr>
        <w:t xml:space="preserve">Alt.1: Supporting UE initiated COT by PRACH transmission in idle </w:t>
      </w:r>
      <w:proofErr w:type="gramStart"/>
      <w:r>
        <w:rPr>
          <w:b/>
          <w:bCs/>
          <w:i/>
          <w:iCs/>
          <w:lang w:eastAsia="zh-CN"/>
        </w:rPr>
        <w:t>mode;</w:t>
      </w:r>
      <w:proofErr w:type="gramEnd"/>
    </w:p>
    <w:p w14:paraId="46A9D9D9" w14:textId="77777777" w:rsidR="0079146F" w:rsidRPr="0031124C" w:rsidRDefault="0079146F" w:rsidP="0079146F">
      <w:pPr>
        <w:pStyle w:val="ListParagraph"/>
        <w:numPr>
          <w:ilvl w:val="0"/>
          <w:numId w:val="43"/>
        </w:numPr>
        <w:jc w:val="both"/>
        <w:rPr>
          <w:b/>
          <w:bCs/>
          <w:i/>
          <w:iCs/>
          <w:lang w:eastAsia="zh-CN"/>
        </w:rPr>
      </w:pPr>
      <w:r>
        <w:rPr>
          <w:b/>
          <w:bCs/>
          <w:i/>
          <w:iCs/>
          <w:lang w:eastAsia="zh-CN"/>
        </w:rPr>
        <w:t>Alt.2: Allowing PRACH transmission in idle period of an FFP.</w:t>
      </w:r>
    </w:p>
    <w:p w14:paraId="7D172369" w14:textId="77777777" w:rsidR="0079146F" w:rsidRDefault="0079146F" w:rsidP="0079146F">
      <w:pPr>
        <w:tabs>
          <w:tab w:val="num" w:pos="720"/>
        </w:tabs>
        <w:jc w:val="both"/>
      </w:pPr>
      <w:r>
        <w:lastRenderedPageBreak/>
        <w:t xml:space="preserve">For PRACH transmission, one thing needs to be considered is the SSB to PRACH occasion mapping. In Rel.16, the UE needs first determine the valid PRACH occasions and then map the SSB to the valid PRACH occasions based on some predefined rule. Based on Alt2 above, valid PRACH occasions may be different from Rel.16 which may lead to different SSB to PRACH occasion mapping. </w:t>
      </w:r>
      <w:proofErr w:type="gramStart"/>
      <w:r>
        <w:t>In order to</w:t>
      </w:r>
      <w:proofErr w:type="gramEnd"/>
      <w:r>
        <w:t xml:space="preserve"> not impact the SSB to PRACH mapping for legacy UEs, some new SSB to PRACH occasion mapping need to be considered.</w:t>
      </w:r>
    </w:p>
    <w:p w14:paraId="7BB65B37" w14:textId="77777777" w:rsidR="0079146F" w:rsidRPr="000F14B6" w:rsidRDefault="0079146F" w:rsidP="0079146F">
      <w:pPr>
        <w:tabs>
          <w:tab w:val="num" w:pos="720"/>
        </w:tabs>
        <w:jc w:val="both"/>
      </w:pPr>
      <w:r>
        <w:t>For the sake of discussion, we consider the SSB to PRACH mapping enhancement for PRACH transmission in idle period in the following. Two alternatives can be considered for SSB to PRACH mapping:</w:t>
      </w:r>
    </w:p>
    <w:p w14:paraId="1DD658B9" w14:textId="77777777" w:rsidR="0079146F" w:rsidRDefault="0079146F" w:rsidP="0079146F">
      <w:pPr>
        <w:pStyle w:val="ListParagraph"/>
        <w:numPr>
          <w:ilvl w:val="0"/>
          <w:numId w:val="41"/>
        </w:numPr>
        <w:jc w:val="both"/>
      </w:pPr>
      <w:r>
        <w:t xml:space="preserve">Alt.1: Divide PRACH occasions into two groups and SSB is mapped to PRACH occasion per group. </w:t>
      </w:r>
    </w:p>
    <w:p w14:paraId="431681E8" w14:textId="77777777" w:rsidR="0079146F" w:rsidRDefault="0079146F" w:rsidP="0079146F">
      <w:pPr>
        <w:pStyle w:val="ListParagraph"/>
        <w:numPr>
          <w:ilvl w:val="0"/>
          <w:numId w:val="41"/>
        </w:numPr>
        <w:jc w:val="both"/>
      </w:pPr>
      <w:r>
        <w:t>Alt.2: Introduce two PRACH configurations and SSB is mapped to PRACH occasions per PRACH configuration.</w:t>
      </w:r>
    </w:p>
    <w:p w14:paraId="51826CCF" w14:textId="77777777" w:rsidR="0079146F" w:rsidRDefault="0079146F" w:rsidP="0079146F">
      <w:pPr>
        <w:jc w:val="both"/>
      </w:pPr>
      <w:r>
        <w:t xml:space="preserve">For Alt.1, the PRACH occasions can be divided into two groups based on whether it is overlapped with idle period or not. </w:t>
      </w:r>
      <w:r>
        <w:rPr>
          <w:rFonts w:hint="eastAsia"/>
          <w:lang w:eastAsia="zh-CN"/>
        </w:rPr>
        <w:t>Then</w:t>
      </w:r>
      <w:r>
        <w:t xml:space="preserve"> the UE performs two rounds SSB to PRACH occasion mapping.  For example, the first group includes PRACH occasions outside the idle period; the second group includes PRACH occasions overlapped with the idle period. Then </w:t>
      </w:r>
      <w:r>
        <w:rPr>
          <w:rFonts w:hint="eastAsia"/>
          <w:lang w:eastAsia="zh-CN"/>
        </w:rPr>
        <w:t>the</w:t>
      </w:r>
      <w:r>
        <w:t xml:space="preserve"> UE </w:t>
      </w:r>
      <w:r w:rsidRPr="003657C8">
        <w:t>perform SSB</w:t>
      </w:r>
      <w:r>
        <w:t xml:space="preserve"> to PRACH occasion</w:t>
      </w:r>
      <w:r w:rsidRPr="003657C8">
        <w:t xml:space="preserve"> mapping for the first group of </w:t>
      </w:r>
      <w:r>
        <w:t>PRACH occasions</w:t>
      </w:r>
      <w:r w:rsidRPr="003657C8">
        <w:t xml:space="preserve"> and the second group of </w:t>
      </w:r>
      <w:r>
        <w:t>PRACH occasions based on Rel.16 SSB to PRACH occasion mapping, respectively. Figure 2-1-2 shows an example for option 1.</w:t>
      </w:r>
    </w:p>
    <w:p w14:paraId="13951EA3" w14:textId="77777777" w:rsidR="0079146F" w:rsidRDefault="0079146F" w:rsidP="0079146F">
      <w:pPr>
        <w:jc w:val="both"/>
        <w:rPr>
          <w:lang w:eastAsia="zh-CN"/>
        </w:rPr>
      </w:pPr>
      <w:r>
        <w:rPr>
          <w:noProof/>
        </w:rPr>
        <w:drawing>
          <wp:inline distT="0" distB="0" distL="0" distR="0" wp14:anchorId="4763BCBF" wp14:editId="584CC334">
            <wp:extent cx="6027088" cy="330549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92504" cy="3341376"/>
                    </a:xfrm>
                    <a:prstGeom prst="rect">
                      <a:avLst/>
                    </a:prstGeom>
                    <a:noFill/>
                  </pic:spPr>
                </pic:pic>
              </a:graphicData>
            </a:graphic>
          </wp:inline>
        </w:drawing>
      </w:r>
    </w:p>
    <w:p w14:paraId="5AC51A18" w14:textId="085304E4" w:rsidR="0079146F" w:rsidRDefault="0079146F" w:rsidP="0079146F">
      <w:pPr>
        <w:jc w:val="center"/>
      </w:pPr>
      <w:r>
        <w:t>Figure 2-</w:t>
      </w:r>
      <w:r w:rsidR="00A0258E">
        <w:t>5</w:t>
      </w:r>
      <w:r>
        <w:t xml:space="preserve">-2 An example </w:t>
      </w:r>
      <w:proofErr w:type="gramStart"/>
      <w:r>
        <w:t>of  Alt.</w:t>
      </w:r>
      <w:proofErr w:type="gramEnd"/>
      <w:r>
        <w:t>1</w:t>
      </w:r>
    </w:p>
    <w:p w14:paraId="5687047A" w14:textId="77777777" w:rsidR="0079146F" w:rsidRDefault="0079146F" w:rsidP="0079146F">
      <w:pPr>
        <w:jc w:val="both"/>
      </w:pPr>
      <w:r>
        <w:t xml:space="preserve">For Alt.2, the UE needs to be configured with two PRACH configurations, one is the same as Rel.16. Another is a new PRACH configuration which need to be designed to accurately match with the idle period. Then the UE performs SSB to PRACH occasion mapping per PRACH configuration based on Rel.16 mapping rule. </w:t>
      </w:r>
    </w:p>
    <w:p w14:paraId="14C39C88" w14:textId="77777777" w:rsidR="0079146F" w:rsidRDefault="0079146F" w:rsidP="0079146F">
      <w:pPr>
        <w:jc w:val="both"/>
      </w:pPr>
      <w:r>
        <w:t>Comparing Alt.1 and Alt. 2, Alt.1 is simple but increase of PRACH transmission occasion may be limited by the existing PRACH configuration. Alt.2 can provide more flexibility on the new PRACH transmission occasions but may have more specification impact since different FFP periodicity, different PRACH periodicity, and different PRACH preamble may need different PRACH configurations.</w:t>
      </w:r>
    </w:p>
    <w:p w14:paraId="2F58C993" w14:textId="21FF171A" w:rsidR="0079146F" w:rsidRPr="001B715F" w:rsidRDefault="0079146F" w:rsidP="0079146F">
      <w:pPr>
        <w:jc w:val="both"/>
        <w:rPr>
          <w:b/>
          <w:bCs/>
          <w:i/>
          <w:iCs/>
        </w:rPr>
      </w:pPr>
      <w:r w:rsidRPr="001B715F">
        <w:rPr>
          <w:b/>
          <w:bCs/>
          <w:i/>
          <w:iCs/>
        </w:rPr>
        <w:t>Proposal</w:t>
      </w:r>
      <w:r w:rsidR="00153FF5">
        <w:rPr>
          <w:b/>
          <w:bCs/>
          <w:i/>
          <w:iCs/>
          <w:lang w:eastAsia="zh-CN"/>
        </w:rPr>
        <w:t xml:space="preserve"> </w:t>
      </w:r>
      <w:r w:rsidR="00D21B4E">
        <w:rPr>
          <w:b/>
          <w:bCs/>
          <w:i/>
          <w:iCs/>
          <w:lang w:eastAsia="zh-CN"/>
        </w:rPr>
        <w:t>5</w:t>
      </w:r>
      <w:r w:rsidRPr="001B715F">
        <w:rPr>
          <w:b/>
          <w:bCs/>
          <w:i/>
          <w:iCs/>
        </w:rPr>
        <w:t>:</w:t>
      </w:r>
      <w:r>
        <w:rPr>
          <w:b/>
          <w:bCs/>
          <w:i/>
          <w:iCs/>
        </w:rPr>
        <w:t xml:space="preserve"> Study the following two alternatives for SSB to PRACH mapping:</w:t>
      </w:r>
    </w:p>
    <w:p w14:paraId="7C39E0C5" w14:textId="77777777" w:rsidR="0079146F" w:rsidRPr="0031124C" w:rsidRDefault="0079146F" w:rsidP="0079146F">
      <w:pPr>
        <w:pStyle w:val="ListParagraph"/>
        <w:numPr>
          <w:ilvl w:val="0"/>
          <w:numId w:val="44"/>
        </w:numPr>
        <w:jc w:val="both"/>
        <w:rPr>
          <w:b/>
          <w:bCs/>
          <w:i/>
          <w:iCs/>
        </w:rPr>
      </w:pPr>
      <w:r>
        <w:rPr>
          <w:b/>
          <w:bCs/>
          <w:i/>
          <w:iCs/>
        </w:rPr>
        <w:t>Alt.1</w:t>
      </w:r>
      <w:r w:rsidRPr="0031124C">
        <w:rPr>
          <w:b/>
          <w:i/>
        </w:rPr>
        <w:t xml:space="preserve"> Divide PRACH occasions into two groups and SSB is mapped to PRACH occasion per </w:t>
      </w:r>
      <w:proofErr w:type="gramStart"/>
      <w:r w:rsidRPr="0031124C">
        <w:rPr>
          <w:b/>
          <w:i/>
        </w:rPr>
        <w:t>group;</w:t>
      </w:r>
      <w:proofErr w:type="gramEnd"/>
    </w:p>
    <w:p w14:paraId="5370D3A3" w14:textId="77777777" w:rsidR="0079146F" w:rsidRPr="0031124C" w:rsidRDefault="0079146F" w:rsidP="0079146F">
      <w:pPr>
        <w:pStyle w:val="ListParagraph"/>
        <w:numPr>
          <w:ilvl w:val="0"/>
          <w:numId w:val="44"/>
        </w:numPr>
        <w:jc w:val="both"/>
        <w:rPr>
          <w:b/>
          <w:bCs/>
          <w:i/>
          <w:iCs/>
        </w:rPr>
      </w:pPr>
      <w:r>
        <w:rPr>
          <w:b/>
          <w:bCs/>
          <w:i/>
          <w:iCs/>
        </w:rPr>
        <w:t xml:space="preserve">Alt.2: </w:t>
      </w:r>
      <w:r w:rsidRPr="0031124C">
        <w:rPr>
          <w:b/>
          <w:i/>
        </w:rPr>
        <w:t>Introduce two PRACH configurations and SSB is mapped to PRACH occasions per PRACH configuration.</w:t>
      </w:r>
    </w:p>
    <w:p w14:paraId="2A73E79D" w14:textId="77777777" w:rsidR="0079146F" w:rsidRDefault="0079146F" w:rsidP="0079146F">
      <w:pPr>
        <w:jc w:val="both"/>
      </w:pPr>
      <w:r>
        <w:t xml:space="preserve">For two-step RACH, the same issue may happen for </w:t>
      </w:r>
      <w:proofErr w:type="spellStart"/>
      <w:r>
        <w:t>MsgA</w:t>
      </w:r>
      <w:proofErr w:type="spellEnd"/>
      <w:r>
        <w:t xml:space="preserve"> </w:t>
      </w:r>
      <w:proofErr w:type="gramStart"/>
      <w:r>
        <w:t>transmission, since</w:t>
      </w:r>
      <w:proofErr w:type="gramEnd"/>
      <w:r>
        <w:t xml:space="preserve"> UE cannot transmit </w:t>
      </w:r>
      <w:proofErr w:type="spellStart"/>
      <w:r>
        <w:t>MsgA</w:t>
      </w:r>
      <w:proofErr w:type="spellEnd"/>
      <w:r>
        <w:t xml:space="preserve"> if UE doesn’t detect any DL signal in the </w:t>
      </w:r>
      <w:proofErr w:type="spellStart"/>
      <w:r>
        <w:t>gNB</w:t>
      </w:r>
      <w:proofErr w:type="spellEnd"/>
      <w:r>
        <w:t xml:space="preserve"> FFP. This restricts the chance that a UE can send </w:t>
      </w:r>
      <w:proofErr w:type="spellStart"/>
      <w:r>
        <w:t>MsgA</w:t>
      </w:r>
      <w:proofErr w:type="spellEnd"/>
      <w:r>
        <w:t xml:space="preserve"> even when configured PUSCH is available. Besides, a</w:t>
      </w:r>
      <w:r w:rsidRPr="00F36377">
        <w:t xml:space="preserve"> PUSCH resource is considered invalid if it overlaps with the IDLE period of a fixed </w:t>
      </w:r>
      <w:r w:rsidRPr="00F36377">
        <w:lastRenderedPageBreak/>
        <w:t>frame period (FFP) when FBE operation is indicated.</w:t>
      </w:r>
      <w:r>
        <w:t xml:space="preserve"> So </w:t>
      </w:r>
      <w:proofErr w:type="spellStart"/>
      <w:r>
        <w:t>MsgA</w:t>
      </w:r>
      <w:proofErr w:type="spellEnd"/>
      <w:r>
        <w:t xml:space="preserve"> cannot be transmitted in the idle period of an FFP which further restricts the chance that a UE can send </w:t>
      </w:r>
      <w:proofErr w:type="spellStart"/>
      <w:r>
        <w:t>MsgA</w:t>
      </w:r>
      <w:proofErr w:type="spellEnd"/>
      <w:r>
        <w:t xml:space="preserve">. To increase the transmission probability of </w:t>
      </w:r>
      <w:proofErr w:type="spellStart"/>
      <w:r>
        <w:rPr>
          <w:rFonts w:hint="eastAsia"/>
          <w:lang w:eastAsia="zh-CN"/>
        </w:rPr>
        <w:t>MsgA</w:t>
      </w:r>
      <w:proofErr w:type="spellEnd"/>
      <w:r>
        <w:t xml:space="preserve">, one way is to support using </w:t>
      </w:r>
      <w:proofErr w:type="spellStart"/>
      <w:r>
        <w:rPr>
          <w:lang w:eastAsia="zh-CN"/>
        </w:rPr>
        <w:t>M</w:t>
      </w:r>
      <w:r>
        <w:rPr>
          <w:rFonts w:hint="eastAsia"/>
          <w:lang w:eastAsia="zh-CN"/>
        </w:rPr>
        <w:t>sgA</w:t>
      </w:r>
      <w:proofErr w:type="spellEnd"/>
      <w:r>
        <w:t xml:space="preserve"> to initiate a UE COT, another way is to remove the restriction that </w:t>
      </w:r>
      <w:proofErr w:type="spellStart"/>
      <w:r>
        <w:t>MsgA</w:t>
      </w:r>
      <w:proofErr w:type="spellEnd"/>
      <w:r>
        <w:t xml:space="preserve"> is invalid in idle period.</w:t>
      </w:r>
    </w:p>
    <w:p w14:paraId="3B892BE1" w14:textId="77777777" w:rsidR="0079146F" w:rsidRDefault="0079146F" w:rsidP="0079146F">
      <w:pPr>
        <w:tabs>
          <w:tab w:val="num" w:pos="720"/>
        </w:tabs>
        <w:jc w:val="both"/>
      </w:pPr>
      <w:r>
        <w:t xml:space="preserve">For </w:t>
      </w:r>
      <w:proofErr w:type="spellStart"/>
      <w:r>
        <w:t>MsgA</w:t>
      </w:r>
      <w:proofErr w:type="spellEnd"/>
      <w:r>
        <w:t xml:space="preserve"> transmission, one thing needs to be considered is the PRACH occasion (RO) to PUSCH occasion (PO) mapping. In Rel.16, the UE needs first determine the valid ROs and valid POs and then map the valid ROs to the valid POs based on some predefined rule. When ROs and POs in idle period are considered as valid, valid ROs and valid POs may be different from Rel.16 which may lead to different RO-to-PO mapping. </w:t>
      </w:r>
      <w:proofErr w:type="gramStart"/>
      <w:r>
        <w:t>In order to</w:t>
      </w:r>
      <w:proofErr w:type="gramEnd"/>
      <w:r>
        <w:t xml:space="preserve"> not impact the RO-to-PO mapping for legacy UEs, some new RO-</w:t>
      </w:r>
      <w:r>
        <w:rPr>
          <w:lang w:eastAsia="zh-CN"/>
        </w:rPr>
        <w:t>to</w:t>
      </w:r>
      <w:r>
        <w:rPr>
          <w:rFonts w:hint="eastAsia"/>
          <w:lang w:eastAsia="zh-CN"/>
        </w:rPr>
        <w:t>-PO</w:t>
      </w:r>
      <w:r>
        <w:t xml:space="preserve"> mapping need to be considered. </w:t>
      </w:r>
    </w:p>
    <w:p w14:paraId="18653946" w14:textId="77777777" w:rsidR="0079146F" w:rsidRDefault="0079146F" w:rsidP="0079146F">
      <w:pPr>
        <w:tabs>
          <w:tab w:val="num" w:pos="720"/>
        </w:tabs>
        <w:jc w:val="both"/>
      </w:pPr>
      <w:r>
        <w:t xml:space="preserve">For the sake of discussion, we consider the RO-to-PO mapping enhancement for </w:t>
      </w:r>
      <w:proofErr w:type="spellStart"/>
      <w:r>
        <w:rPr>
          <w:rFonts w:hint="eastAsia"/>
          <w:lang w:eastAsia="zh-CN"/>
        </w:rPr>
        <w:t>MsgA</w:t>
      </w:r>
      <w:proofErr w:type="spellEnd"/>
      <w:r>
        <w:t xml:space="preserve"> transmission in idle period in the following. Two alternatives can be considered:</w:t>
      </w:r>
    </w:p>
    <w:p w14:paraId="7E52E06F" w14:textId="77777777" w:rsidR="0079146F" w:rsidRDefault="0079146F" w:rsidP="0079146F">
      <w:pPr>
        <w:pStyle w:val="ListParagraph"/>
        <w:numPr>
          <w:ilvl w:val="0"/>
          <w:numId w:val="45"/>
        </w:numPr>
        <w:jc w:val="both"/>
      </w:pPr>
      <w:r>
        <w:t>Alt.1</w:t>
      </w:r>
      <w:r>
        <w:rPr>
          <w:rFonts w:hint="eastAsia"/>
          <w:lang w:eastAsia="zh-CN"/>
        </w:rPr>
        <w:t>:</w:t>
      </w:r>
      <w:r>
        <w:rPr>
          <w:lang w:eastAsia="zh-CN"/>
        </w:rPr>
        <w:t xml:space="preserve"> Divide </w:t>
      </w:r>
      <w:r>
        <w:rPr>
          <w:rFonts w:hint="eastAsia"/>
          <w:lang w:eastAsia="zh-CN"/>
        </w:rPr>
        <w:t>POs</w:t>
      </w:r>
      <w:r>
        <w:rPr>
          <w:lang w:eastAsia="zh-CN"/>
        </w:rPr>
        <w:t xml:space="preserve"> into two groups and RO is mapped to PO per </w:t>
      </w:r>
      <w:proofErr w:type="gramStart"/>
      <w:r>
        <w:rPr>
          <w:lang w:eastAsia="zh-CN"/>
        </w:rPr>
        <w:t>group;</w:t>
      </w:r>
      <w:proofErr w:type="gramEnd"/>
    </w:p>
    <w:p w14:paraId="4C78F065" w14:textId="77777777" w:rsidR="0079146F" w:rsidRDefault="0079146F" w:rsidP="0079146F">
      <w:pPr>
        <w:pStyle w:val="ListParagraph"/>
        <w:numPr>
          <w:ilvl w:val="0"/>
          <w:numId w:val="45"/>
        </w:numPr>
        <w:jc w:val="both"/>
      </w:pPr>
      <w:r>
        <w:rPr>
          <w:lang w:eastAsia="zh-CN"/>
        </w:rPr>
        <w:t>Alt.2: Introduce two sets of PUSCH configurations and each PUSCH configuration is associated with one PRACH configuration.</w:t>
      </w:r>
    </w:p>
    <w:p w14:paraId="56AB2616" w14:textId="77777777" w:rsidR="0079146F" w:rsidRDefault="0079146F" w:rsidP="0079146F">
      <w:pPr>
        <w:jc w:val="both"/>
      </w:pPr>
      <w:r>
        <w:t>Figure 2-1-3 shows an example for Alt.1. In this example, the ROs and POs are divided into two groups, respectively. The first group include ROs/POs outside the idle period, the second group include ROs/POs overlapped with the idle period. Then the valid ROs in the first group is mapped to the valid POs in the first group and the valid ROs in the second group is mapped to the valid POs in the second group.</w:t>
      </w:r>
    </w:p>
    <w:p w14:paraId="7EE0FA32" w14:textId="77777777" w:rsidR="0079146F" w:rsidRDefault="0079146F" w:rsidP="0079146F">
      <w:pPr>
        <w:jc w:val="both"/>
      </w:pPr>
      <w:r>
        <w:t>For Alt.2, the UE needs to be configured with two sets of PUSCH configurations. One is the same as legacy PUSCH configuration and another is new PUSCH configuration which is configured to accurately match with the idle period. Then the UE performs PO-to-RO mapping per PUSCH configuration based on Rel.16 mapping rule.</w:t>
      </w:r>
    </w:p>
    <w:p w14:paraId="17EB5910" w14:textId="77777777" w:rsidR="0079146F" w:rsidRDefault="0079146F" w:rsidP="0079146F">
      <w:pPr>
        <w:jc w:val="both"/>
      </w:pPr>
      <w:r>
        <w:t>Comparing Alt.1 and Alt.2, Alt.1 is simple but increase of PUSCH occasions is limited by the existing PUSCH configuration. Alt.2 have more flexibility on PUSCH occasions but may increase the RRC overhead since different RRC parameters need to be configured for different set of PUSCH configurations.</w:t>
      </w:r>
    </w:p>
    <w:p w14:paraId="3AC468E5" w14:textId="77777777" w:rsidR="0079146F" w:rsidRDefault="0079146F" w:rsidP="0079146F">
      <w:pPr>
        <w:tabs>
          <w:tab w:val="num" w:pos="720"/>
        </w:tabs>
        <w:jc w:val="both"/>
        <w:rPr>
          <w:b/>
        </w:rPr>
      </w:pPr>
      <w:r>
        <w:rPr>
          <w:b/>
          <w:bCs/>
          <w:noProof/>
        </w:rPr>
        <w:drawing>
          <wp:inline distT="0" distB="0" distL="0" distR="0" wp14:anchorId="13E9773D" wp14:editId="7E900E5D">
            <wp:extent cx="6274265" cy="2965836"/>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287671" cy="2972173"/>
                    </a:xfrm>
                    <a:prstGeom prst="rect">
                      <a:avLst/>
                    </a:prstGeom>
                    <a:noFill/>
                  </pic:spPr>
                </pic:pic>
              </a:graphicData>
            </a:graphic>
          </wp:inline>
        </w:drawing>
      </w:r>
    </w:p>
    <w:p w14:paraId="1BF8E7DE" w14:textId="188F5F54" w:rsidR="0079146F" w:rsidRPr="0031124C" w:rsidRDefault="0079146F" w:rsidP="0079146F">
      <w:pPr>
        <w:tabs>
          <w:tab w:val="num" w:pos="720"/>
        </w:tabs>
        <w:jc w:val="center"/>
      </w:pPr>
      <w:r w:rsidRPr="0031124C">
        <w:t>Figure 2-</w:t>
      </w:r>
      <w:r w:rsidR="00A0258E">
        <w:t>5</w:t>
      </w:r>
      <w:r w:rsidRPr="0031124C">
        <w:t>-3 An example of Alt.1</w:t>
      </w:r>
    </w:p>
    <w:p w14:paraId="36E3FED9" w14:textId="196F63D8" w:rsidR="0079146F" w:rsidRDefault="0079146F" w:rsidP="0079146F">
      <w:pPr>
        <w:tabs>
          <w:tab w:val="num" w:pos="720"/>
        </w:tabs>
        <w:jc w:val="both"/>
        <w:rPr>
          <w:b/>
          <w:bCs/>
          <w:i/>
          <w:iCs/>
          <w:lang w:eastAsia="zh-CN"/>
        </w:rPr>
      </w:pPr>
      <w:r>
        <w:rPr>
          <w:b/>
          <w:i/>
          <w:lang w:eastAsia="zh-CN"/>
        </w:rPr>
        <w:t>Proposal</w:t>
      </w:r>
      <w:r w:rsidR="00153FF5">
        <w:rPr>
          <w:b/>
          <w:bCs/>
          <w:i/>
          <w:iCs/>
          <w:lang w:eastAsia="zh-CN"/>
        </w:rPr>
        <w:t xml:space="preserve"> </w:t>
      </w:r>
      <w:r w:rsidR="00D21B4E">
        <w:rPr>
          <w:b/>
          <w:bCs/>
          <w:i/>
          <w:iCs/>
          <w:lang w:eastAsia="zh-CN"/>
        </w:rPr>
        <w:t>6</w:t>
      </w:r>
      <w:r>
        <w:rPr>
          <w:b/>
          <w:i/>
          <w:lang w:eastAsia="zh-CN"/>
        </w:rPr>
        <w:t xml:space="preserve">: Study the following </w:t>
      </w:r>
      <w:r>
        <w:rPr>
          <w:b/>
          <w:bCs/>
          <w:i/>
          <w:iCs/>
          <w:lang w:eastAsia="zh-CN"/>
        </w:rPr>
        <w:t xml:space="preserve">alternatives for </w:t>
      </w:r>
      <w:proofErr w:type="spellStart"/>
      <w:r>
        <w:rPr>
          <w:b/>
          <w:bCs/>
          <w:i/>
          <w:iCs/>
          <w:lang w:eastAsia="zh-CN"/>
        </w:rPr>
        <w:t>MsgA</w:t>
      </w:r>
      <w:proofErr w:type="spellEnd"/>
      <w:r>
        <w:rPr>
          <w:b/>
          <w:bCs/>
          <w:i/>
          <w:iCs/>
          <w:lang w:eastAsia="zh-CN"/>
        </w:rPr>
        <w:t xml:space="preserve"> transmission in idle mode:</w:t>
      </w:r>
    </w:p>
    <w:p w14:paraId="63B4A472" w14:textId="77777777" w:rsidR="0079146F" w:rsidRDefault="0079146F" w:rsidP="0079146F">
      <w:pPr>
        <w:pStyle w:val="ListParagraph"/>
        <w:numPr>
          <w:ilvl w:val="0"/>
          <w:numId w:val="43"/>
        </w:numPr>
        <w:jc w:val="both"/>
        <w:rPr>
          <w:b/>
          <w:bCs/>
          <w:i/>
          <w:iCs/>
          <w:lang w:eastAsia="zh-CN"/>
        </w:rPr>
      </w:pPr>
      <w:r>
        <w:rPr>
          <w:b/>
          <w:bCs/>
          <w:i/>
          <w:iCs/>
          <w:lang w:eastAsia="zh-CN"/>
        </w:rPr>
        <w:t xml:space="preserve">Alt.1: Supporting UE initiated COT by </w:t>
      </w:r>
      <w:proofErr w:type="spellStart"/>
      <w:r>
        <w:rPr>
          <w:b/>
          <w:bCs/>
          <w:i/>
          <w:iCs/>
          <w:lang w:eastAsia="zh-CN"/>
        </w:rPr>
        <w:t>MsgA</w:t>
      </w:r>
      <w:proofErr w:type="spellEnd"/>
      <w:r>
        <w:rPr>
          <w:b/>
          <w:bCs/>
          <w:i/>
          <w:iCs/>
          <w:lang w:eastAsia="zh-CN"/>
        </w:rPr>
        <w:t xml:space="preserve"> transmission in idle </w:t>
      </w:r>
      <w:proofErr w:type="gramStart"/>
      <w:r>
        <w:rPr>
          <w:b/>
          <w:bCs/>
          <w:i/>
          <w:iCs/>
          <w:lang w:eastAsia="zh-CN"/>
        </w:rPr>
        <w:t>mode;</w:t>
      </w:r>
      <w:proofErr w:type="gramEnd"/>
    </w:p>
    <w:p w14:paraId="24158C8C" w14:textId="77777777" w:rsidR="0079146F" w:rsidRPr="001B715F" w:rsidRDefault="0079146F" w:rsidP="0079146F">
      <w:pPr>
        <w:pStyle w:val="ListParagraph"/>
        <w:numPr>
          <w:ilvl w:val="0"/>
          <w:numId w:val="43"/>
        </w:numPr>
        <w:jc w:val="both"/>
        <w:rPr>
          <w:b/>
          <w:bCs/>
          <w:i/>
          <w:iCs/>
          <w:lang w:eastAsia="zh-CN"/>
        </w:rPr>
      </w:pPr>
      <w:r>
        <w:rPr>
          <w:b/>
          <w:bCs/>
          <w:i/>
          <w:iCs/>
          <w:lang w:eastAsia="zh-CN"/>
        </w:rPr>
        <w:t xml:space="preserve">Alt.2: Allowing </w:t>
      </w:r>
      <w:proofErr w:type="spellStart"/>
      <w:r>
        <w:rPr>
          <w:b/>
          <w:bCs/>
          <w:i/>
          <w:iCs/>
          <w:lang w:eastAsia="zh-CN"/>
        </w:rPr>
        <w:t>MsgA</w:t>
      </w:r>
      <w:proofErr w:type="spellEnd"/>
      <w:r>
        <w:rPr>
          <w:b/>
          <w:bCs/>
          <w:i/>
          <w:iCs/>
          <w:lang w:eastAsia="zh-CN"/>
        </w:rPr>
        <w:t xml:space="preserve"> transmission in idle period of an FFP.</w:t>
      </w:r>
    </w:p>
    <w:p w14:paraId="69BD963F" w14:textId="3C8DDE7E" w:rsidR="0079146F" w:rsidRDefault="0079146F" w:rsidP="0079146F">
      <w:pPr>
        <w:tabs>
          <w:tab w:val="num" w:pos="720"/>
        </w:tabs>
        <w:jc w:val="both"/>
        <w:rPr>
          <w:b/>
          <w:i/>
        </w:rPr>
      </w:pPr>
      <w:r w:rsidRPr="0031124C">
        <w:rPr>
          <w:b/>
          <w:bCs/>
          <w:i/>
          <w:iCs/>
        </w:rPr>
        <w:t>Proposal</w:t>
      </w:r>
      <w:r w:rsidR="00153FF5">
        <w:rPr>
          <w:b/>
          <w:bCs/>
          <w:i/>
          <w:iCs/>
          <w:lang w:eastAsia="zh-CN"/>
        </w:rPr>
        <w:t xml:space="preserve"> </w:t>
      </w:r>
      <w:r w:rsidR="00D21B4E">
        <w:rPr>
          <w:b/>
          <w:bCs/>
          <w:i/>
          <w:iCs/>
          <w:lang w:eastAsia="zh-CN"/>
        </w:rPr>
        <w:t>7</w:t>
      </w:r>
      <w:r w:rsidRPr="0031124C">
        <w:rPr>
          <w:b/>
          <w:bCs/>
          <w:i/>
          <w:iCs/>
        </w:rPr>
        <w:t xml:space="preserve">: </w:t>
      </w:r>
      <w:r>
        <w:rPr>
          <w:b/>
          <w:bCs/>
          <w:i/>
          <w:iCs/>
        </w:rPr>
        <w:t>Study the following for RO-to-PO mapping:</w:t>
      </w:r>
    </w:p>
    <w:p w14:paraId="2939E25A" w14:textId="77777777" w:rsidR="0079146F" w:rsidRPr="0031124C" w:rsidRDefault="0079146F" w:rsidP="0079146F">
      <w:pPr>
        <w:pStyle w:val="ListParagraph"/>
        <w:numPr>
          <w:ilvl w:val="0"/>
          <w:numId w:val="45"/>
        </w:numPr>
        <w:jc w:val="both"/>
        <w:rPr>
          <w:b/>
          <w:i/>
        </w:rPr>
      </w:pPr>
      <w:r>
        <w:rPr>
          <w:b/>
          <w:bCs/>
          <w:i/>
          <w:iCs/>
        </w:rPr>
        <w:t xml:space="preserve">Alt.1: </w:t>
      </w:r>
      <w:r w:rsidRPr="0031124C">
        <w:rPr>
          <w:b/>
          <w:i/>
          <w:lang w:eastAsia="zh-CN"/>
        </w:rPr>
        <w:t xml:space="preserve">Divide PUSCH occasions into two groups and PRACH occasion is mapped to PUSCH occasion per </w:t>
      </w:r>
      <w:proofErr w:type="gramStart"/>
      <w:r w:rsidRPr="0031124C">
        <w:rPr>
          <w:b/>
          <w:i/>
          <w:lang w:eastAsia="zh-CN"/>
        </w:rPr>
        <w:t>group;</w:t>
      </w:r>
      <w:proofErr w:type="gramEnd"/>
    </w:p>
    <w:p w14:paraId="2CAD6D04" w14:textId="77777777" w:rsidR="0079146F" w:rsidRPr="0031124C" w:rsidRDefault="0079146F" w:rsidP="0079146F">
      <w:pPr>
        <w:pStyle w:val="ListParagraph"/>
        <w:numPr>
          <w:ilvl w:val="0"/>
          <w:numId w:val="46"/>
        </w:numPr>
        <w:jc w:val="both"/>
        <w:rPr>
          <w:b/>
          <w:bCs/>
          <w:i/>
          <w:iCs/>
        </w:rPr>
      </w:pPr>
      <w:r w:rsidRPr="0031124C">
        <w:rPr>
          <w:b/>
          <w:bCs/>
          <w:i/>
          <w:iCs/>
          <w:lang w:eastAsia="zh-CN"/>
        </w:rPr>
        <w:lastRenderedPageBreak/>
        <w:t>Alt.2:</w:t>
      </w:r>
      <w:r w:rsidRPr="0031124C">
        <w:rPr>
          <w:b/>
          <w:i/>
          <w:lang w:eastAsia="zh-CN"/>
        </w:rPr>
        <w:t xml:space="preserve"> Introduce two sets of PUSCH configurations and each PUSCH configuration is associated with one PRACH configuration.</w:t>
      </w:r>
    </w:p>
    <w:p w14:paraId="5B2AE6C8" w14:textId="77777777" w:rsidR="0079146F" w:rsidRPr="006C0B59" w:rsidRDefault="0079146F" w:rsidP="00996141">
      <w:pPr>
        <w:spacing w:after="120"/>
        <w:jc w:val="both"/>
        <w:rPr>
          <w:b/>
          <w:bCs/>
          <w:i/>
          <w:iCs/>
        </w:rPr>
      </w:pPr>
    </w:p>
    <w:bookmarkEnd w:id="3"/>
    <w:p w14:paraId="602D7183" w14:textId="7DEB579D" w:rsidR="002764DD" w:rsidRDefault="004804AC" w:rsidP="00996141">
      <w:pPr>
        <w:pStyle w:val="Heading1"/>
        <w:jc w:val="both"/>
        <w:rPr>
          <w:lang w:val="en-US"/>
        </w:rPr>
      </w:pPr>
      <w:r w:rsidRPr="004804AC">
        <w:rPr>
          <w:lang w:val="en-US"/>
        </w:rPr>
        <w:t xml:space="preserve">Harmonizing </w:t>
      </w:r>
      <w:r>
        <w:rPr>
          <w:lang w:val="en-US"/>
        </w:rPr>
        <w:t>CG-</w:t>
      </w:r>
      <w:r w:rsidRPr="004804AC">
        <w:rPr>
          <w:lang w:val="en-US"/>
        </w:rPr>
        <w:t>UL in NR-U and URLLC in Rel-16</w:t>
      </w:r>
      <w:r w:rsidR="00E92CBF">
        <w:rPr>
          <w:lang w:val="en-US"/>
        </w:rPr>
        <w:t xml:space="preserve"> </w:t>
      </w:r>
    </w:p>
    <w:p w14:paraId="0CEBDB42" w14:textId="7F20A64E" w:rsidR="00D87518" w:rsidRDefault="00D87518" w:rsidP="00996141">
      <w:pPr>
        <w:overflowPunct/>
        <w:autoSpaceDE/>
        <w:autoSpaceDN/>
        <w:adjustRightInd/>
        <w:contextualSpacing/>
        <w:jc w:val="both"/>
        <w:textAlignment w:val="auto"/>
      </w:pPr>
      <w:r>
        <w:t xml:space="preserve">In RAN1#102e, </w:t>
      </w:r>
      <w:r w:rsidRPr="000B326B">
        <w:t xml:space="preserve">we </w:t>
      </w:r>
      <w:r>
        <w:t xml:space="preserve">got the </w:t>
      </w:r>
      <w:r w:rsidRPr="000B326B">
        <w:t>following</w:t>
      </w:r>
      <w:r>
        <w:t xml:space="preserve"> agreements </w:t>
      </w:r>
      <w:r w:rsidR="00B54A6F">
        <w:t>for harmonization of NR-U and URLLC in Rel-16.</w:t>
      </w:r>
    </w:p>
    <w:p w14:paraId="2298F5C6" w14:textId="77777777" w:rsidR="003C0FCD" w:rsidRDefault="003C0FCD" w:rsidP="00996141">
      <w:pPr>
        <w:overflowPunct/>
        <w:autoSpaceDE/>
        <w:autoSpaceDN/>
        <w:adjustRightInd/>
        <w:contextualSpacing/>
        <w:jc w:val="both"/>
        <w:textAlignment w:val="auto"/>
        <w:rPr>
          <w:rFonts w:ascii="Calibri" w:hAnsi="Calibri" w:cs="Calibri"/>
          <w:sz w:val="22"/>
          <w:szCs w:val="22"/>
          <w:highlight w:val="green"/>
          <w:lang w:eastAsia="x-none"/>
        </w:rPr>
      </w:pPr>
    </w:p>
    <w:p w14:paraId="54108B6C" w14:textId="77777777" w:rsidR="00543467" w:rsidRPr="00543467" w:rsidRDefault="00543467" w:rsidP="00996141">
      <w:pPr>
        <w:overflowPunct/>
        <w:autoSpaceDE/>
        <w:autoSpaceDN/>
        <w:adjustRightInd/>
        <w:ind w:left="360"/>
        <w:contextualSpacing/>
        <w:jc w:val="both"/>
        <w:textAlignment w:val="auto"/>
        <w:rPr>
          <w:rFonts w:ascii="Calibri" w:hAnsi="Calibri" w:cs="Calibri"/>
          <w:sz w:val="22"/>
          <w:szCs w:val="22"/>
          <w:highlight w:val="green"/>
          <w:lang w:eastAsia="x-none"/>
        </w:rPr>
      </w:pPr>
      <w:r w:rsidRPr="00543467">
        <w:rPr>
          <w:rFonts w:ascii="Calibri" w:hAnsi="Calibri" w:cs="Calibri"/>
          <w:sz w:val="22"/>
          <w:szCs w:val="22"/>
          <w:highlight w:val="green"/>
          <w:lang w:eastAsia="x-none"/>
        </w:rPr>
        <w:t>Agreements:</w:t>
      </w:r>
    </w:p>
    <w:p w14:paraId="19C1915E" w14:textId="77777777" w:rsidR="00543467" w:rsidRPr="00543467" w:rsidRDefault="00543467" w:rsidP="00996141">
      <w:pPr>
        <w:numPr>
          <w:ilvl w:val="0"/>
          <w:numId w:val="33"/>
        </w:numPr>
        <w:overflowPunct/>
        <w:autoSpaceDE/>
        <w:autoSpaceDN/>
        <w:adjustRightInd/>
        <w:spacing w:after="0"/>
        <w:ind w:left="720"/>
        <w:jc w:val="both"/>
        <w:textAlignment w:val="auto"/>
        <w:rPr>
          <w:rFonts w:ascii="Calibri" w:hAnsi="Calibri" w:cs="Calibri"/>
          <w:sz w:val="22"/>
          <w:szCs w:val="22"/>
          <w:lang w:eastAsia="zh-CN"/>
        </w:rPr>
      </w:pPr>
      <w:r w:rsidRPr="00543467">
        <w:rPr>
          <w:rFonts w:ascii="Calibri" w:hAnsi="Calibri" w:cs="Calibri"/>
          <w:sz w:val="22"/>
          <w:szCs w:val="22"/>
          <w:lang w:eastAsia="zh-CN"/>
        </w:rPr>
        <w:t>At least for FBE, configuration of (</w:t>
      </w:r>
      <w:r w:rsidRPr="00543467">
        <w:rPr>
          <w:rFonts w:ascii="Calibri" w:hAnsi="Calibri" w:cs="Calibri"/>
          <w:i/>
          <w:iCs/>
          <w:sz w:val="22"/>
          <w:szCs w:val="22"/>
          <w:lang w:eastAsia="zh-CN"/>
        </w:rPr>
        <w:t>cg-</w:t>
      </w:r>
      <w:proofErr w:type="spellStart"/>
      <w:r w:rsidRPr="00543467">
        <w:rPr>
          <w:rFonts w:ascii="Calibri" w:hAnsi="Calibri" w:cs="Calibri"/>
          <w:i/>
          <w:iCs/>
          <w:sz w:val="22"/>
          <w:szCs w:val="22"/>
          <w:lang w:eastAsia="zh-CN"/>
        </w:rPr>
        <w:t>RetransmissionTimer</w:t>
      </w:r>
      <w:proofErr w:type="spellEnd"/>
      <w:r w:rsidRPr="00543467">
        <w:rPr>
          <w:rFonts w:ascii="Calibri" w:hAnsi="Calibri" w:cs="Calibri"/>
          <w:sz w:val="22"/>
          <w:szCs w:val="22"/>
          <w:lang w:eastAsia="zh-CN"/>
        </w:rPr>
        <w:t>) should not be mandated when configured grant Type 1 or Type 2 are configured on unlicensed spectrum.</w:t>
      </w:r>
    </w:p>
    <w:p w14:paraId="3F86B53C" w14:textId="77777777" w:rsidR="00543467" w:rsidRPr="00543467" w:rsidRDefault="00543467" w:rsidP="00996141">
      <w:pPr>
        <w:overflowPunct/>
        <w:autoSpaceDE/>
        <w:autoSpaceDN/>
        <w:adjustRightInd/>
        <w:ind w:left="360"/>
        <w:contextualSpacing/>
        <w:jc w:val="both"/>
        <w:textAlignment w:val="auto"/>
        <w:rPr>
          <w:rFonts w:ascii="Calibri" w:hAnsi="Calibri" w:cs="Calibri"/>
          <w:b/>
          <w:bCs/>
          <w:sz w:val="22"/>
          <w:szCs w:val="22"/>
          <w:u w:val="single"/>
          <w:lang w:eastAsia="x-none"/>
        </w:rPr>
      </w:pPr>
      <w:r w:rsidRPr="00543467">
        <w:rPr>
          <w:rFonts w:ascii="Calibri" w:hAnsi="Calibri" w:cs="Calibri"/>
          <w:b/>
          <w:bCs/>
          <w:sz w:val="22"/>
          <w:szCs w:val="22"/>
          <w:u w:val="single"/>
          <w:lang w:eastAsia="x-none"/>
        </w:rPr>
        <w:t>Conclusion:</w:t>
      </w:r>
    </w:p>
    <w:p w14:paraId="459EED13" w14:textId="5CA53C17" w:rsidR="00543467" w:rsidRDefault="00543467">
      <w:pPr>
        <w:tabs>
          <w:tab w:val="num" w:pos="1440"/>
          <w:tab w:val="num" w:pos="2160"/>
        </w:tabs>
        <w:ind w:left="360"/>
        <w:jc w:val="both"/>
        <w:rPr>
          <w:rFonts w:ascii="Calibri" w:hAnsi="Calibri" w:cs="Calibri"/>
          <w:sz w:val="22"/>
          <w:szCs w:val="22"/>
          <w:lang w:eastAsia="zh-CN"/>
        </w:rPr>
      </w:pPr>
      <w:r w:rsidRPr="00543467">
        <w:rPr>
          <w:rFonts w:ascii="Calibri" w:hAnsi="Calibri" w:cs="Calibri"/>
          <w:sz w:val="22"/>
          <w:szCs w:val="22"/>
          <w:lang w:eastAsia="zh-CN"/>
        </w:rPr>
        <w:t xml:space="preserve">Further study and decide how to harmonize the CG features for Rel-16 URLLC and Rel-16 NR-U. Table 1 in </w:t>
      </w:r>
      <w:hyperlink r:id="rId16" w:history="1">
        <w:r w:rsidRPr="00543467">
          <w:rPr>
            <w:rFonts w:ascii="Calibri" w:hAnsi="Calibri" w:cs="Calibri"/>
            <w:color w:val="0000FF"/>
            <w:sz w:val="22"/>
            <w:szCs w:val="22"/>
            <w:u w:val="single"/>
            <w:lang w:eastAsia="zh-CN"/>
          </w:rPr>
          <w:t>R1-2005376</w:t>
        </w:r>
      </w:hyperlink>
      <w:r w:rsidRPr="00543467">
        <w:rPr>
          <w:rFonts w:ascii="Calibri" w:hAnsi="Calibri" w:cs="Calibri"/>
          <w:sz w:val="22"/>
          <w:szCs w:val="22"/>
          <w:lang w:eastAsia="zh-CN"/>
        </w:rPr>
        <w:t xml:space="preserve"> can be used as a starting point for the corresponding discussion and decision.</w:t>
      </w:r>
    </w:p>
    <w:p w14:paraId="49FF1C9E" w14:textId="790E8AE7" w:rsidR="002F280B" w:rsidRDefault="002F280B">
      <w:pPr>
        <w:tabs>
          <w:tab w:val="num" w:pos="1440"/>
          <w:tab w:val="num" w:pos="2160"/>
        </w:tabs>
        <w:jc w:val="both"/>
      </w:pPr>
      <w:r>
        <w:t xml:space="preserve">In RAN1#103e, </w:t>
      </w:r>
      <w:r w:rsidRPr="000B326B">
        <w:t xml:space="preserve">we </w:t>
      </w:r>
      <w:r>
        <w:t xml:space="preserve">got the </w:t>
      </w:r>
      <w:r w:rsidRPr="000B326B">
        <w:t>following</w:t>
      </w:r>
      <w:r>
        <w:t xml:space="preserve"> agreements for CG-UCI based procedure and CG-DFI based procedure in NR-U and URLLC in Rel-16</w:t>
      </w:r>
      <w:r w:rsidR="006447A1">
        <w:t>, respectively.</w:t>
      </w:r>
    </w:p>
    <w:p w14:paraId="48DF50E0" w14:textId="61197515" w:rsidR="00C70CDF" w:rsidRDefault="00C70CDF" w:rsidP="00C70CDF">
      <w:pPr>
        <w:overflowPunct/>
        <w:autoSpaceDE/>
        <w:autoSpaceDN/>
        <w:adjustRightInd/>
        <w:spacing w:after="0"/>
        <w:jc w:val="both"/>
        <w:textAlignment w:val="auto"/>
      </w:pPr>
      <w:r>
        <w:t xml:space="preserve">In RAN1#104b-e, </w:t>
      </w:r>
      <w:r w:rsidRPr="000B326B">
        <w:t xml:space="preserve">we </w:t>
      </w:r>
      <w:r>
        <w:t xml:space="preserve">further got the </w:t>
      </w:r>
      <w:r w:rsidRPr="000B326B">
        <w:t>following</w:t>
      </w:r>
      <w:r>
        <w:t xml:space="preserve"> agreements for CG-UCI based procedure and CG-DFI based procedure in NR-U and URLLC in Rel-16, respectively.</w:t>
      </w:r>
    </w:p>
    <w:p w14:paraId="28ADA3C3" w14:textId="77777777" w:rsidR="003C0FCD" w:rsidRDefault="003C0FCD" w:rsidP="00C70CDF">
      <w:pPr>
        <w:overflowPunct/>
        <w:autoSpaceDE/>
        <w:autoSpaceDN/>
        <w:adjustRightInd/>
        <w:spacing w:after="0"/>
        <w:jc w:val="both"/>
        <w:textAlignment w:val="auto"/>
      </w:pPr>
    </w:p>
    <w:p w14:paraId="3A2E6DF4" w14:textId="77777777" w:rsidR="00C70CDF" w:rsidRPr="00C70CDF" w:rsidRDefault="00C70CDF" w:rsidP="00C70CDF">
      <w:pPr>
        <w:overflowPunct/>
        <w:autoSpaceDE/>
        <w:autoSpaceDN/>
        <w:adjustRightInd/>
        <w:spacing w:after="0" w:line="252" w:lineRule="auto"/>
        <w:textAlignment w:val="auto"/>
        <w:rPr>
          <w:rFonts w:eastAsia="Batang"/>
          <w:lang w:val="en-GB" w:eastAsia="ja-JP"/>
        </w:rPr>
      </w:pPr>
      <w:r w:rsidRPr="00C70CDF">
        <w:rPr>
          <w:rFonts w:eastAsia="Batang"/>
          <w:highlight w:val="green"/>
          <w:lang w:val="en-GB" w:eastAsia="ja-JP"/>
        </w:rPr>
        <w:t>Agreement</w:t>
      </w:r>
      <w:r w:rsidRPr="00C70CDF">
        <w:rPr>
          <w:rFonts w:eastAsia="Batang"/>
          <w:lang w:val="en-GB" w:eastAsia="ja-JP"/>
        </w:rPr>
        <w:t>:</w:t>
      </w:r>
    </w:p>
    <w:p w14:paraId="223CF58C" w14:textId="77777777" w:rsidR="00C70CDF" w:rsidRPr="00C70CDF" w:rsidRDefault="00C70CDF" w:rsidP="00C70CDF">
      <w:pPr>
        <w:numPr>
          <w:ilvl w:val="0"/>
          <w:numId w:val="77"/>
        </w:numPr>
        <w:overflowPunct/>
        <w:autoSpaceDE/>
        <w:autoSpaceDN/>
        <w:adjustRightInd/>
        <w:spacing w:after="0" w:line="252" w:lineRule="auto"/>
        <w:textAlignment w:val="auto"/>
        <w:rPr>
          <w:rFonts w:eastAsia="Batang"/>
          <w:lang w:val="en-GB" w:eastAsia="ja-JP"/>
        </w:rPr>
      </w:pPr>
      <w:r w:rsidRPr="00C70CDF">
        <w:rPr>
          <w:rFonts w:eastAsia="Batang"/>
          <w:lang w:val="en-GB" w:eastAsia="ja-JP"/>
        </w:rPr>
        <w:t>Option 2-b and option 3 are not considered further for the agreement in RAN1#103-e regarding CG harmonization</w:t>
      </w:r>
    </w:p>
    <w:p w14:paraId="3DF3B123" w14:textId="77777777" w:rsidR="00C70CDF" w:rsidRPr="00C70CDF" w:rsidRDefault="00C70CDF">
      <w:pPr>
        <w:tabs>
          <w:tab w:val="num" w:pos="1440"/>
          <w:tab w:val="num" w:pos="2160"/>
        </w:tabs>
        <w:jc w:val="both"/>
        <w:rPr>
          <w:rFonts w:ascii="Calibri" w:hAnsi="Calibri" w:cs="Calibri"/>
          <w:sz w:val="22"/>
          <w:szCs w:val="22"/>
          <w:lang w:val="en-GB" w:eastAsia="zh-CN"/>
        </w:rPr>
      </w:pPr>
    </w:p>
    <w:p w14:paraId="7EECB1F5" w14:textId="77777777" w:rsidR="002F280B" w:rsidRPr="002F280B" w:rsidRDefault="002F280B" w:rsidP="00996141">
      <w:pPr>
        <w:overflowPunct/>
        <w:autoSpaceDE/>
        <w:autoSpaceDN/>
        <w:adjustRightInd/>
        <w:spacing w:after="0"/>
        <w:jc w:val="both"/>
        <w:textAlignment w:val="auto"/>
        <w:rPr>
          <w:rFonts w:eastAsia="Times New Roman"/>
          <w:b/>
          <w:bCs/>
          <w:color w:val="000000"/>
          <w:highlight w:val="green"/>
          <w:lang w:eastAsia="zh-CN"/>
        </w:rPr>
      </w:pPr>
      <w:r w:rsidRPr="002F280B">
        <w:rPr>
          <w:rFonts w:eastAsia="Times New Roman"/>
          <w:b/>
          <w:bCs/>
          <w:color w:val="000000"/>
          <w:highlight w:val="green"/>
          <w:lang w:eastAsia="zh-CN"/>
        </w:rPr>
        <w:t>Agreements:</w:t>
      </w:r>
    </w:p>
    <w:p w14:paraId="59740B19" w14:textId="77777777" w:rsidR="002F280B" w:rsidRPr="002F280B" w:rsidRDefault="002F280B" w:rsidP="00996141">
      <w:pPr>
        <w:overflowPunct/>
        <w:autoSpaceDE/>
        <w:autoSpaceDN/>
        <w:adjustRightInd/>
        <w:spacing w:after="0"/>
        <w:jc w:val="both"/>
        <w:textAlignment w:val="auto"/>
        <w:rPr>
          <w:rFonts w:ascii="Times" w:eastAsia="Times New Roman" w:hAnsi="Times" w:cs="Times"/>
          <w:color w:val="000000"/>
        </w:rPr>
      </w:pPr>
      <w:r w:rsidRPr="002F280B">
        <w:rPr>
          <w:rFonts w:eastAsia="Times New Roman"/>
          <w:color w:val="000000"/>
        </w:rPr>
        <w:t>Down-select one of the following options (target RAN1#104-e):</w:t>
      </w:r>
    </w:p>
    <w:p w14:paraId="53DAAB1A" w14:textId="77777777" w:rsidR="002F280B" w:rsidRPr="002F280B" w:rsidRDefault="002F280B" w:rsidP="00996141">
      <w:pPr>
        <w:numPr>
          <w:ilvl w:val="0"/>
          <w:numId w:val="49"/>
        </w:numPr>
        <w:overflowPunct/>
        <w:autoSpaceDE/>
        <w:autoSpaceDN/>
        <w:adjustRightInd/>
        <w:spacing w:after="0"/>
        <w:jc w:val="both"/>
        <w:textAlignment w:val="auto"/>
        <w:rPr>
          <w:rFonts w:ascii="Calibri" w:eastAsia="Times New Roman" w:hAnsi="Calibri" w:cs="Calibri"/>
          <w:color w:val="000000"/>
        </w:rPr>
      </w:pPr>
      <w:r w:rsidRPr="002F280B">
        <w:rPr>
          <w:rFonts w:eastAsia="Times New Roman"/>
          <w:b/>
          <w:bCs/>
          <w:color w:val="000000"/>
        </w:rPr>
        <w:t>Option 1:</w:t>
      </w:r>
      <w:r w:rsidRPr="002F280B">
        <w:rPr>
          <w:rFonts w:eastAsia="Times New Roman"/>
          <w:color w:val="000000"/>
        </w:rPr>
        <w:t xml:space="preserve"> Both “CG-UCI based procedures” and “CG-DFI based procedures” are enabled or disabled for unlicensed using one RRC parameter </w:t>
      </w:r>
      <w:proofErr w:type="gramStart"/>
      <w:r w:rsidRPr="002F280B">
        <w:rPr>
          <w:rFonts w:eastAsia="Times New Roman"/>
          <w:color w:val="000000"/>
        </w:rPr>
        <w:t>i.e.</w:t>
      </w:r>
      <w:proofErr w:type="gramEnd"/>
      <w:r w:rsidRPr="002F280B">
        <w:rPr>
          <w:rFonts w:eastAsia="Times New Roman"/>
          <w:color w:val="000000"/>
        </w:rPr>
        <w:t xml:space="preserve"> </w:t>
      </w:r>
      <w:r w:rsidRPr="002F280B">
        <w:rPr>
          <w:rFonts w:eastAsia="Times New Roman"/>
          <w:i/>
          <w:iCs/>
          <w:color w:val="000000"/>
        </w:rPr>
        <w:t>cg-RetransmissionTimer-r16</w:t>
      </w:r>
      <w:r w:rsidRPr="002F280B">
        <w:rPr>
          <w:rFonts w:eastAsia="Times New Roman"/>
          <w:color w:val="000000"/>
        </w:rPr>
        <w:t>.</w:t>
      </w:r>
    </w:p>
    <w:p w14:paraId="06E2E94D" w14:textId="77777777" w:rsidR="002F280B" w:rsidRPr="002F280B" w:rsidRDefault="002F280B" w:rsidP="00996141">
      <w:pPr>
        <w:numPr>
          <w:ilvl w:val="0"/>
          <w:numId w:val="49"/>
        </w:numPr>
        <w:overflowPunct/>
        <w:autoSpaceDE/>
        <w:autoSpaceDN/>
        <w:adjustRightInd/>
        <w:spacing w:after="0"/>
        <w:jc w:val="both"/>
        <w:textAlignment w:val="auto"/>
        <w:rPr>
          <w:rFonts w:eastAsia="Times New Roman"/>
          <w:color w:val="000000"/>
          <w:lang w:val="en-GB"/>
        </w:rPr>
      </w:pPr>
      <w:r w:rsidRPr="002F280B">
        <w:rPr>
          <w:rFonts w:eastAsia="Times New Roman"/>
          <w:b/>
          <w:bCs/>
          <w:color w:val="000000"/>
        </w:rPr>
        <w:t>Option 2-a:</w:t>
      </w:r>
      <w:r w:rsidRPr="002F280B">
        <w:rPr>
          <w:rFonts w:eastAsia="Times New Roman"/>
          <w:color w:val="000000"/>
        </w:rPr>
        <w:t xml:space="preserve"> “CG-UCI based procedures” and “CG-DFI based procedures” are independently enabled or disabled for unlicensed using respective RRC parameter, </w:t>
      </w:r>
      <w:proofErr w:type="gramStart"/>
      <w:r w:rsidRPr="002F280B">
        <w:rPr>
          <w:rFonts w:eastAsia="Times New Roman"/>
          <w:color w:val="000000"/>
        </w:rPr>
        <w:t>i.e.</w:t>
      </w:r>
      <w:proofErr w:type="gramEnd"/>
      <w:r w:rsidRPr="002F280B">
        <w:rPr>
          <w:rFonts w:eastAsia="Times New Roman"/>
          <w:color w:val="000000"/>
        </w:rPr>
        <w:t xml:space="preserve"> new parameter X and</w:t>
      </w:r>
      <w:r w:rsidRPr="002F280B">
        <w:rPr>
          <w:rFonts w:eastAsia="Times New Roman"/>
          <w:i/>
          <w:iCs/>
          <w:color w:val="000000"/>
        </w:rPr>
        <w:t xml:space="preserve"> cg-RetransmissionTimer-r16, </w:t>
      </w:r>
      <w:r w:rsidRPr="002F280B">
        <w:rPr>
          <w:rFonts w:eastAsia="Times New Roman"/>
          <w:color w:val="000000"/>
        </w:rPr>
        <w:t>respectively.</w:t>
      </w:r>
    </w:p>
    <w:p w14:paraId="4A1CF52E" w14:textId="77777777" w:rsidR="002F280B" w:rsidRPr="00C70CDF" w:rsidRDefault="002F280B" w:rsidP="00996141">
      <w:pPr>
        <w:numPr>
          <w:ilvl w:val="0"/>
          <w:numId w:val="49"/>
        </w:numPr>
        <w:overflowPunct/>
        <w:autoSpaceDE/>
        <w:autoSpaceDN/>
        <w:adjustRightInd/>
        <w:spacing w:after="0"/>
        <w:jc w:val="both"/>
        <w:textAlignment w:val="auto"/>
        <w:rPr>
          <w:rFonts w:eastAsia="Times New Roman"/>
          <w:dstrike/>
          <w:color w:val="000000"/>
        </w:rPr>
      </w:pPr>
      <w:r w:rsidRPr="00C70CDF">
        <w:rPr>
          <w:rFonts w:eastAsia="Times New Roman"/>
          <w:b/>
          <w:bCs/>
          <w:dstrike/>
          <w:color w:val="000000"/>
        </w:rPr>
        <w:t>Option 2-b:</w:t>
      </w:r>
      <w:r w:rsidRPr="00C70CDF">
        <w:rPr>
          <w:rFonts w:eastAsia="Times New Roman"/>
          <w:dstrike/>
          <w:color w:val="000000"/>
        </w:rPr>
        <w:t xml:space="preserve"> </w:t>
      </w:r>
      <w:bookmarkStart w:id="4" w:name="_Hlk61633523"/>
      <w:r w:rsidRPr="00C70CDF">
        <w:rPr>
          <w:rFonts w:eastAsia="Times New Roman"/>
          <w:dstrike/>
          <w:color w:val="000000"/>
        </w:rPr>
        <w:t xml:space="preserve">“CG-UCI based procedures” and “CG-DFI based procedures” are independently enabled or disabled for unlicensed using respective RRC parameter, </w:t>
      </w:r>
      <w:proofErr w:type="gramStart"/>
      <w:r w:rsidRPr="00C70CDF">
        <w:rPr>
          <w:rFonts w:eastAsia="Times New Roman"/>
          <w:dstrike/>
          <w:color w:val="000000"/>
        </w:rPr>
        <w:t>i.e.</w:t>
      </w:r>
      <w:proofErr w:type="gramEnd"/>
      <w:r w:rsidRPr="00C70CDF">
        <w:rPr>
          <w:rFonts w:eastAsia="Times New Roman"/>
          <w:dstrike/>
          <w:color w:val="000000"/>
        </w:rPr>
        <w:t xml:space="preserve"> new parameter X and new parameter Y, respectively, where X and Y are different from</w:t>
      </w:r>
      <w:r w:rsidRPr="00C70CDF">
        <w:rPr>
          <w:rFonts w:eastAsia="Times New Roman"/>
          <w:i/>
          <w:iCs/>
          <w:dstrike/>
          <w:color w:val="000000"/>
        </w:rPr>
        <w:t xml:space="preserve"> cg-RetransmissionTimer-r16</w:t>
      </w:r>
      <w:bookmarkEnd w:id="4"/>
      <w:r w:rsidRPr="00C70CDF">
        <w:rPr>
          <w:rFonts w:eastAsia="Times New Roman"/>
          <w:i/>
          <w:iCs/>
          <w:dstrike/>
          <w:color w:val="000000"/>
        </w:rPr>
        <w:t>.</w:t>
      </w:r>
    </w:p>
    <w:p w14:paraId="53F6C71E" w14:textId="77777777" w:rsidR="002F280B" w:rsidRPr="00C70CDF" w:rsidRDefault="002F280B" w:rsidP="00996141">
      <w:pPr>
        <w:numPr>
          <w:ilvl w:val="0"/>
          <w:numId w:val="49"/>
        </w:numPr>
        <w:overflowPunct/>
        <w:autoSpaceDE/>
        <w:autoSpaceDN/>
        <w:adjustRightInd/>
        <w:spacing w:after="0"/>
        <w:jc w:val="both"/>
        <w:textAlignment w:val="auto"/>
        <w:rPr>
          <w:rFonts w:eastAsia="Times New Roman"/>
          <w:i/>
          <w:iCs/>
          <w:dstrike/>
          <w:color w:val="000000"/>
        </w:rPr>
      </w:pPr>
      <w:r w:rsidRPr="00C70CDF">
        <w:rPr>
          <w:rFonts w:eastAsia="Times New Roman"/>
          <w:b/>
          <w:bCs/>
          <w:dstrike/>
          <w:color w:val="000000"/>
        </w:rPr>
        <w:t>Option 3:</w:t>
      </w:r>
      <w:r w:rsidRPr="00C70CDF">
        <w:rPr>
          <w:rFonts w:eastAsia="Times New Roman"/>
          <w:dstrike/>
          <w:color w:val="000000"/>
        </w:rPr>
        <w:t xml:space="preserve"> CG-UCI based procedures are supported for unlicensed. CG-DFI based procedures are enabled or disabled for unlicensed using one RRC parameter</w:t>
      </w:r>
      <w:r w:rsidRPr="00C70CDF">
        <w:rPr>
          <w:rFonts w:eastAsia="Times New Roman"/>
          <w:i/>
          <w:iCs/>
          <w:dstrike/>
          <w:color w:val="000000"/>
        </w:rPr>
        <w:t xml:space="preserve"> </w:t>
      </w:r>
      <w:proofErr w:type="gramStart"/>
      <w:r w:rsidRPr="00C70CDF">
        <w:rPr>
          <w:rFonts w:eastAsia="Times New Roman"/>
          <w:i/>
          <w:iCs/>
          <w:dstrike/>
          <w:color w:val="000000"/>
        </w:rPr>
        <w:t>i.e.</w:t>
      </w:r>
      <w:proofErr w:type="gramEnd"/>
      <w:r w:rsidRPr="00C70CDF">
        <w:rPr>
          <w:rFonts w:eastAsia="Times New Roman"/>
          <w:i/>
          <w:iCs/>
          <w:dstrike/>
          <w:color w:val="000000"/>
        </w:rPr>
        <w:t xml:space="preserve"> cg-RetransmissionTimer-r16</w:t>
      </w:r>
    </w:p>
    <w:p w14:paraId="3D41A8D5" w14:textId="77777777" w:rsidR="002F280B" w:rsidRPr="00C70CDF" w:rsidRDefault="002F280B" w:rsidP="00996141">
      <w:pPr>
        <w:numPr>
          <w:ilvl w:val="0"/>
          <w:numId w:val="49"/>
        </w:numPr>
        <w:overflowPunct/>
        <w:autoSpaceDE/>
        <w:autoSpaceDN/>
        <w:adjustRightInd/>
        <w:spacing w:after="0"/>
        <w:jc w:val="both"/>
        <w:textAlignment w:val="auto"/>
        <w:rPr>
          <w:rFonts w:eastAsia="Times New Roman"/>
          <w:dstrike/>
          <w:color w:val="000000"/>
        </w:rPr>
      </w:pPr>
      <w:r w:rsidRPr="00C70CDF">
        <w:rPr>
          <w:rFonts w:eastAsia="Times New Roman"/>
          <w:dstrike/>
          <w:color w:val="000000"/>
        </w:rPr>
        <w:t>Note: Procedures based on CG-UCI rely on UE including CG-UCI in CG PUSCH at least as in Rel-16 where the values of the respective fields of CG-UCI are decided by UE.</w:t>
      </w:r>
    </w:p>
    <w:p w14:paraId="1AF6D28A" w14:textId="7F15F91D" w:rsidR="002F280B" w:rsidRPr="00C70CDF" w:rsidRDefault="002F280B" w:rsidP="00996141">
      <w:pPr>
        <w:numPr>
          <w:ilvl w:val="0"/>
          <w:numId w:val="49"/>
        </w:numPr>
        <w:overflowPunct/>
        <w:autoSpaceDE/>
        <w:autoSpaceDN/>
        <w:adjustRightInd/>
        <w:spacing w:after="0"/>
        <w:jc w:val="both"/>
        <w:textAlignment w:val="auto"/>
        <w:rPr>
          <w:rFonts w:eastAsia="Times New Roman"/>
          <w:dstrike/>
          <w:color w:val="000000"/>
        </w:rPr>
      </w:pPr>
      <w:r w:rsidRPr="00C70CDF">
        <w:rPr>
          <w:rFonts w:eastAsia="Times New Roman"/>
          <w:dstrike/>
          <w:color w:val="000000"/>
        </w:rPr>
        <w:t xml:space="preserve">Note: Procedures based on CG-DFI rely on automatic re-transmission on CG configuration and reception of CG downlink feedback information (DFI) in DCI for re-transmissions. </w:t>
      </w:r>
    </w:p>
    <w:p w14:paraId="0902C3A0" w14:textId="4A178ECA" w:rsidR="00C70CDF" w:rsidRDefault="00C70CDF" w:rsidP="00C70CDF">
      <w:pPr>
        <w:overflowPunct/>
        <w:autoSpaceDE/>
        <w:autoSpaceDN/>
        <w:adjustRightInd/>
        <w:spacing w:after="0"/>
        <w:jc w:val="both"/>
        <w:textAlignment w:val="auto"/>
        <w:rPr>
          <w:rFonts w:eastAsia="Times New Roman"/>
          <w:color w:val="000000"/>
        </w:rPr>
      </w:pPr>
    </w:p>
    <w:p w14:paraId="1D53DD22" w14:textId="77777777" w:rsidR="00C70CDF" w:rsidRPr="00C70CDF" w:rsidRDefault="00C70CDF" w:rsidP="00C70CDF">
      <w:pPr>
        <w:overflowPunct/>
        <w:autoSpaceDE/>
        <w:autoSpaceDN/>
        <w:adjustRightInd/>
        <w:spacing w:after="0"/>
        <w:jc w:val="both"/>
        <w:textAlignment w:val="auto"/>
        <w:rPr>
          <w:rFonts w:eastAsia="Times New Roman"/>
          <w:color w:val="000000"/>
          <w:lang w:val="en-GB"/>
        </w:rPr>
      </w:pPr>
    </w:p>
    <w:p w14:paraId="48021AB7" w14:textId="521681D4" w:rsidR="0036719E" w:rsidRDefault="0036719E">
      <w:pPr>
        <w:tabs>
          <w:tab w:val="num" w:pos="1440"/>
          <w:tab w:val="num" w:pos="2160"/>
        </w:tabs>
        <w:jc w:val="both"/>
        <w:rPr>
          <w:rFonts w:ascii="Calibri" w:hAnsi="Calibri" w:cs="Calibri"/>
          <w:sz w:val="22"/>
          <w:szCs w:val="22"/>
          <w:lang w:eastAsia="zh-CN"/>
        </w:rPr>
      </w:pPr>
      <w:r>
        <w:rPr>
          <w:rFonts w:ascii="Calibri" w:hAnsi="Calibri" w:cs="Calibri"/>
          <w:sz w:val="22"/>
          <w:szCs w:val="22"/>
          <w:lang w:eastAsia="zh-CN"/>
        </w:rPr>
        <w:t xml:space="preserve">In this section, </w:t>
      </w:r>
      <w:r w:rsidR="00236B2E">
        <w:rPr>
          <w:rFonts w:ascii="Calibri" w:hAnsi="Calibri" w:cs="Calibri"/>
          <w:sz w:val="22"/>
          <w:szCs w:val="22"/>
          <w:lang w:eastAsia="zh-CN"/>
        </w:rPr>
        <w:t xml:space="preserve">we will analyze the </w:t>
      </w:r>
      <w:r w:rsidR="001C5B1D">
        <w:rPr>
          <w:rFonts w:ascii="Calibri" w:hAnsi="Calibri" w:cs="Calibri"/>
          <w:sz w:val="22"/>
          <w:szCs w:val="22"/>
          <w:lang w:eastAsia="zh-CN"/>
        </w:rPr>
        <w:t xml:space="preserve">CG </w:t>
      </w:r>
      <w:r w:rsidR="00236B2E">
        <w:rPr>
          <w:rFonts w:ascii="Calibri" w:hAnsi="Calibri" w:cs="Calibri"/>
          <w:sz w:val="22"/>
          <w:szCs w:val="22"/>
          <w:lang w:eastAsia="zh-CN"/>
        </w:rPr>
        <w:t>features</w:t>
      </w:r>
      <w:r w:rsidR="001C5B1D">
        <w:rPr>
          <w:rFonts w:ascii="Calibri" w:hAnsi="Calibri" w:cs="Calibri"/>
          <w:sz w:val="22"/>
          <w:szCs w:val="22"/>
          <w:lang w:eastAsia="zh-CN"/>
        </w:rPr>
        <w:t xml:space="preserve"> for</w:t>
      </w:r>
      <w:r w:rsidR="00236B2E">
        <w:rPr>
          <w:rFonts w:ascii="Calibri" w:hAnsi="Calibri" w:cs="Calibri"/>
          <w:sz w:val="22"/>
          <w:szCs w:val="22"/>
          <w:lang w:eastAsia="zh-CN"/>
        </w:rPr>
        <w:t xml:space="preserve"> NR-U and URLLC in Rel-16 first and then introduce the harmonization of HARQ mechanism and multiple CG configuration.</w:t>
      </w:r>
    </w:p>
    <w:p w14:paraId="1FE5F66E" w14:textId="4930F40B" w:rsidR="00543467" w:rsidRPr="0031124C" w:rsidRDefault="00E305E2" w:rsidP="00996141">
      <w:pPr>
        <w:pStyle w:val="Heading2"/>
        <w:ind w:left="576"/>
        <w:jc w:val="both"/>
        <w:rPr>
          <w:rStyle w:val="Heading2Char1"/>
        </w:rPr>
      </w:pPr>
      <w:r w:rsidRPr="0031124C">
        <w:rPr>
          <w:rStyle w:val="Heading2Char1"/>
        </w:rPr>
        <w:t>Existing CG-UL in Rel-16</w:t>
      </w:r>
    </w:p>
    <w:p w14:paraId="76D071AA" w14:textId="28FE8A7A" w:rsidR="00B94642" w:rsidRDefault="00AF2E5E">
      <w:pPr>
        <w:tabs>
          <w:tab w:val="num" w:pos="1440"/>
          <w:tab w:val="num" w:pos="2160"/>
        </w:tabs>
        <w:jc w:val="both"/>
        <w:rPr>
          <w:rFonts w:ascii="Calibri" w:hAnsi="Calibri" w:cs="Calibri"/>
          <w:sz w:val="22"/>
          <w:szCs w:val="22"/>
          <w:lang w:eastAsia="zh-CN"/>
        </w:rPr>
      </w:pPr>
      <w:r>
        <w:rPr>
          <w:rFonts w:ascii="Calibri" w:hAnsi="Calibri" w:cs="Calibri"/>
          <w:sz w:val="22"/>
          <w:szCs w:val="22"/>
          <w:lang w:eastAsia="zh-CN"/>
        </w:rPr>
        <w:t>We list</w:t>
      </w:r>
      <w:r w:rsidR="00D9609F">
        <w:rPr>
          <w:rFonts w:ascii="Calibri" w:hAnsi="Calibri" w:cs="Calibri"/>
          <w:sz w:val="22"/>
          <w:szCs w:val="22"/>
          <w:lang w:eastAsia="zh-CN"/>
        </w:rPr>
        <w:t>ed</w:t>
      </w:r>
      <w:r>
        <w:rPr>
          <w:rFonts w:ascii="Calibri" w:hAnsi="Calibri" w:cs="Calibri"/>
          <w:sz w:val="22"/>
          <w:szCs w:val="22"/>
          <w:lang w:eastAsia="zh-CN"/>
        </w:rPr>
        <w:t xml:space="preserve"> the CG features </w:t>
      </w:r>
      <w:r w:rsidR="00154448">
        <w:rPr>
          <w:rFonts w:ascii="Calibri" w:hAnsi="Calibri" w:cs="Calibri"/>
          <w:sz w:val="22"/>
          <w:szCs w:val="22"/>
          <w:lang w:eastAsia="zh-CN"/>
        </w:rPr>
        <w:t xml:space="preserve">and the corresponding information in Table 3-1-1. </w:t>
      </w:r>
      <w:r w:rsidR="00D9609F">
        <w:rPr>
          <w:rFonts w:ascii="Calibri" w:hAnsi="Calibri" w:cs="Calibri"/>
          <w:sz w:val="22"/>
          <w:szCs w:val="22"/>
          <w:lang w:eastAsia="zh-CN"/>
        </w:rPr>
        <w:t>We discussed if the CG features is supported for URLLC and NR-U in Rel-16</w:t>
      </w:r>
      <w:r w:rsidR="009113D5">
        <w:rPr>
          <w:rFonts w:ascii="Calibri" w:hAnsi="Calibri" w:cs="Calibri"/>
          <w:sz w:val="22"/>
          <w:szCs w:val="22"/>
          <w:lang w:eastAsia="zh-CN"/>
        </w:rPr>
        <w:t xml:space="preserve">, </w:t>
      </w:r>
      <w:r w:rsidR="00D9609F">
        <w:rPr>
          <w:rFonts w:ascii="Calibri" w:hAnsi="Calibri" w:cs="Calibri"/>
          <w:sz w:val="22"/>
          <w:szCs w:val="22"/>
          <w:lang w:eastAsia="zh-CN"/>
        </w:rPr>
        <w:t>bundled with Cg-timer and possible harmonization. After analysis, we think multiple CG configurations</w:t>
      </w:r>
      <w:r w:rsidR="009113D5">
        <w:rPr>
          <w:rFonts w:ascii="Calibri" w:hAnsi="Calibri" w:cs="Calibri"/>
          <w:sz w:val="22"/>
          <w:szCs w:val="22"/>
          <w:lang w:eastAsia="zh-CN"/>
        </w:rPr>
        <w:t xml:space="preserve"> and multiple TB can be harmonized for URLLC and NR-U. </w:t>
      </w:r>
      <w:r w:rsidR="00F532B7">
        <w:rPr>
          <w:rFonts w:ascii="Calibri" w:hAnsi="Calibri" w:cs="Calibri"/>
          <w:sz w:val="22"/>
          <w:szCs w:val="22"/>
          <w:lang w:eastAsia="zh-CN"/>
        </w:rPr>
        <w:t>We will discuss this in next section.</w:t>
      </w:r>
      <w:r w:rsidR="00D9609F">
        <w:rPr>
          <w:rFonts w:ascii="Calibri" w:hAnsi="Calibri" w:cs="Calibri"/>
          <w:sz w:val="22"/>
          <w:szCs w:val="22"/>
          <w:lang w:eastAsia="zh-CN"/>
        </w:rPr>
        <w:t xml:space="preserve"> </w:t>
      </w:r>
    </w:p>
    <w:p w14:paraId="692ED6B5" w14:textId="740894D5" w:rsidR="00B5060D" w:rsidRDefault="00B5060D" w:rsidP="00996141">
      <w:pPr>
        <w:tabs>
          <w:tab w:val="num" w:pos="1440"/>
          <w:tab w:val="num" w:pos="2160"/>
        </w:tabs>
        <w:jc w:val="both"/>
        <w:rPr>
          <w:rFonts w:ascii="Calibri" w:hAnsi="Calibri" w:cs="Calibri"/>
          <w:sz w:val="22"/>
          <w:szCs w:val="22"/>
          <w:lang w:eastAsia="zh-CN"/>
        </w:rPr>
      </w:pPr>
      <w:r>
        <w:rPr>
          <w:rFonts w:ascii="Calibri" w:hAnsi="Calibri" w:cs="Calibri"/>
          <w:sz w:val="22"/>
          <w:szCs w:val="22"/>
          <w:lang w:eastAsia="zh-CN"/>
        </w:rPr>
        <w:t>Table 3-1-1 CG features for NR-U and URLLC in Rel-16</w:t>
      </w: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5"/>
        <w:gridCol w:w="1350"/>
        <w:gridCol w:w="1170"/>
        <w:gridCol w:w="1080"/>
        <w:gridCol w:w="3420"/>
      </w:tblGrid>
      <w:tr w:rsidR="00D9609F" w:rsidRPr="00543467" w14:paraId="32BA2634" w14:textId="77777777" w:rsidTr="0031124C">
        <w:trPr>
          <w:jc w:val="center"/>
        </w:trPr>
        <w:tc>
          <w:tcPr>
            <w:tcW w:w="1975" w:type="dxa"/>
            <w:tcBorders>
              <w:top w:val="single" w:sz="4" w:space="0" w:color="auto"/>
              <w:left w:val="single" w:sz="4" w:space="0" w:color="auto"/>
              <w:bottom w:val="single" w:sz="4" w:space="0" w:color="auto"/>
              <w:right w:val="single" w:sz="4" w:space="0" w:color="auto"/>
            </w:tcBorders>
            <w:shd w:val="clear" w:color="auto" w:fill="B4C6E7"/>
            <w:vAlign w:val="center"/>
          </w:tcPr>
          <w:p w14:paraId="694DEA59" w14:textId="77777777" w:rsidR="00D9609F" w:rsidRPr="00543467" w:rsidRDefault="00D9609F" w:rsidP="00996141">
            <w:pPr>
              <w:overflowPunct/>
              <w:autoSpaceDE/>
              <w:autoSpaceDN/>
              <w:adjustRightInd/>
              <w:spacing w:afterLines="50" w:after="120"/>
              <w:jc w:val="both"/>
              <w:textAlignment w:val="auto"/>
              <w:rPr>
                <w:rFonts w:ascii="Times" w:hAnsi="Times"/>
                <w:b/>
                <w:szCs w:val="24"/>
                <w:lang w:val="en-GB" w:eastAsia="zh-CN"/>
              </w:rPr>
            </w:pPr>
            <w:r w:rsidRPr="00543467">
              <w:rPr>
                <w:rFonts w:ascii="Times" w:hAnsi="Times"/>
                <w:b/>
                <w:szCs w:val="24"/>
                <w:lang w:val="en-GB" w:eastAsia="zh-CN"/>
              </w:rPr>
              <w:lastRenderedPageBreak/>
              <w:t>CG features</w:t>
            </w:r>
          </w:p>
        </w:tc>
        <w:tc>
          <w:tcPr>
            <w:tcW w:w="1350" w:type="dxa"/>
            <w:tcBorders>
              <w:top w:val="single" w:sz="4" w:space="0" w:color="auto"/>
              <w:left w:val="single" w:sz="4" w:space="0" w:color="auto"/>
              <w:bottom w:val="single" w:sz="4" w:space="0" w:color="auto"/>
              <w:right w:val="single" w:sz="4" w:space="0" w:color="auto"/>
            </w:tcBorders>
            <w:shd w:val="clear" w:color="auto" w:fill="B4C6E7"/>
            <w:vAlign w:val="center"/>
          </w:tcPr>
          <w:p w14:paraId="6D24383D" w14:textId="37F8E136" w:rsidR="00D9609F" w:rsidRPr="00543467" w:rsidRDefault="00D9609F" w:rsidP="00996141">
            <w:pPr>
              <w:overflowPunct/>
              <w:autoSpaceDE/>
              <w:autoSpaceDN/>
              <w:adjustRightInd/>
              <w:spacing w:afterLines="50" w:after="120"/>
              <w:jc w:val="both"/>
              <w:textAlignment w:val="auto"/>
              <w:rPr>
                <w:rFonts w:ascii="Times" w:hAnsi="Times"/>
                <w:b/>
                <w:szCs w:val="24"/>
                <w:lang w:val="en-GB" w:eastAsia="zh-CN"/>
              </w:rPr>
            </w:pPr>
            <w:r w:rsidRPr="00543467">
              <w:rPr>
                <w:rFonts w:ascii="Times" w:hAnsi="Times"/>
                <w:b/>
                <w:szCs w:val="24"/>
                <w:lang w:val="en-GB" w:eastAsia="zh-CN"/>
              </w:rPr>
              <w:t>Rel</w:t>
            </w:r>
            <w:r>
              <w:rPr>
                <w:rFonts w:ascii="Times" w:hAnsi="Times"/>
                <w:b/>
                <w:szCs w:val="24"/>
                <w:lang w:val="en-GB" w:eastAsia="zh-CN"/>
              </w:rPr>
              <w:t>-</w:t>
            </w:r>
            <w:r w:rsidRPr="00543467">
              <w:rPr>
                <w:rFonts w:ascii="Times" w:hAnsi="Times"/>
                <w:b/>
                <w:szCs w:val="24"/>
                <w:lang w:val="en-GB" w:eastAsia="zh-CN"/>
              </w:rPr>
              <w:t>16 URLLC</w:t>
            </w:r>
            <w:r>
              <w:rPr>
                <w:rFonts w:ascii="Times" w:hAnsi="Times"/>
                <w:b/>
                <w:szCs w:val="24"/>
                <w:lang w:val="en-GB" w:eastAsia="zh-CN"/>
              </w:rPr>
              <w:t xml:space="preserve"> supportable  </w:t>
            </w:r>
          </w:p>
        </w:tc>
        <w:tc>
          <w:tcPr>
            <w:tcW w:w="1170" w:type="dxa"/>
            <w:tcBorders>
              <w:top w:val="single" w:sz="4" w:space="0" w:color="auto"/>
              <w:left w:val="single" w:sz="4" w:space="0" w:color="auto"/>
              <w:bottom w:val="single" w:sz="4" w:space="0" w:color="auto"/>
              <w:right w:val="single" w:sz="4" w:space="0" w:color="auto"/>
            </w:tcBorders>
            <w:shd w:val="clear" w:color="auto" w:fill="B4C6E7"/>
            <w:vAlign w:val="center"/>
          </w:tcPr>
          <w:p w14:paraId="218E692F" w14:textId="2E34FAB1" w:rsidR="00D9609F" w:rsidRPr="00543467" w:rsidRDefault="00D9609F" w:rsidP="00996141">
            <w:pPr>
              <w:overflowPunct/>
              <w:autoSpaceDE/>
              <w:autoSpaceDN/>
              <w:adjustRightInd/>
              <w:spacing w:afterLines="50" w:after="120"/>
              <w:jc w:val="both"/>
              <w:textAlignment w:val="auto"/>
              <w:rPr>
                <w:rFonts w:ascii="Times" w:hAnsi="Times"/>
                <w:b/>
                <w:szCs w:val="24"/>
                <w:lang w:val="en-GB" w:eastAsia="zh-CN"/>
              </w:rPr>
            </w:pPr>
            <w:r w:rsidRPr="00543467">
              <w:rPr>
                <w:rFonts w:ascii="Times" w:hAnsi="Times"/>
                <w:b/>
                <w:szCs w:val="24"/>
                <w:lang w:val="en-GB" w:eastAsia="zh-CN"/>
              </w:rPr>
              <w:t>Rel</w:t>
            </w:r>
            <w:r>
              <w:rPr>
                <w:rFonts w:ascii="Times" w:hAnsi="Times"/>
                <w:b/>
                <w:szCs w:val="24"/>
                <w:lang w:val="en-GB" w:eastAsia="zh-CN"/>
              </w:rPr>
              <w:t>-</w:t>
            </w:r>
            <w:r w:rsidRPr="00543467">
              <w:rPr>
                <w:rFonts w:ascii="Times" w:hAnsi="Times"/>
                <w:b/>
                <w:szCs w:val="24"/>
                <w:lang w:val="en-GB" w:eastAsia="zh-CN"/>
              </w:rPr>
              <w:t>16 NR-U</w:t>
            </w:r>
            <w:r>
              <w:rPr>
                <w:rFonts w:ascii="Times" w:hAnsi="Times"/>
                <w:b/>
                <w:szCs w:val="24"/>
                <w:lang w:val="en-GB" w:eastAsia="zh-CN"/>
              </w:rPr>
              <w:t xml:space="preserve"> supportable</w:t>
            </w:r>
          </w:p>
        </w:tc>
        <w:tc>
          <w:tcPr>
            <w:tcW w:w="1080" w:type="dxa"/>
            <w:tcBorders>
              <w:top w:val="single" w:sz="4" w:space="0" w:color="auto"/>
              <w:left w:val="single" w:sz="4" w:space="0" w:color="auto"/>
              <w:bottom w:val="single" w:sz="4" w:space="0" w:color="auto"/>
              <w:right w:val="single" w:sz="4" w:space="0" w:color="auto"/>
            </w:tcBorders>
            <w:shd w:val="clear" w:color="auto" w:fill="B4C6E7"/>
            <w:vAlign w:val="center"/>
          </w:tcPr>
          <w:p w14:paraId="6F65EEA3" w14:textId="77777777" w:rsidR="00D9609F" w:rsidRPr="00543467" w:rsidRDefault="00D9609F" w:rsidP="00996141">
            <w:pPr>
              <w:overflowPunct/>
              <w:autoSpaceDE/>
              <w:autoSpaceDN/>
              <w:adjustRightInd/>
              <w:spacing w:afterLines="50" w:after="120"/>
              <w:jc w:val="both"/>
              <w:textAlignment w:val="auto"/>
              <w:rPr>
                <w:rFonts w:ascii="Times" w:hAnsi="Times"/>
                <w:b/>
                <w:szCs w:val="24"/>
                <w:lang w:val="en-GB" w:eastAsia="zh-CN"/>
              </w:rPr>
            </w:pPr>
            <w:r w:rsidRPr="00543467">
              <w:rPr>
                <w:rFonts w:ascii="Times" w:hAnsi="Times"/>
                <w:b/>
                <w:szCs w:val="24"/>
                <w:lang w:val="en-GB" w:eastAsia="zh-CN"/>
              </w:rPr>
              <w:t>Cg-timer</w:t>
            </w:r>
          </w:p>
          <w:p w14:paraId="3480D6C1" w14:textId="2B58328C" w:rsidR="00D9609F" w:rsidRPr="00543467" w:rsidRDefault="00D9609F" w:rsidP="00996141">
            <w:pPr>
              <w:overflowPunct/>
              <w:autoSpaceDE/>
              <w:autoSpaceDN/>
              <w:adjustRightInd/>
              <w:spacing w:afterLines="50" w:after="120"/>
              <w:jc w:val="both"/>
              <w:textAlignment w:val="auto"/>
              <w:rPr>
                <w:rFonts w:ascii="Times" w:hAnsi="Times"/>
                <w:b/>
                <w:szCs w:val="24"/>
                <w:lang w:val="en-GB" w:eastAsia="zh-CN"/>
              </w:rPr>
            </w:pPr>
            <w:r w:rsidRPr="00543467">
              <w:rPr>
                <w:rFonts w:ascii="Times" w:hAnsi="Times"/>
                <w:b/>
                <w:szCs w:val="24"/>
                <w:lang w:val="en-GB" w:eastAsia="zh-CN"/>
              </w:rPr>
              <w:t>bund</w:t>
            </w:r>
            <w:r>
              <w:rPr>
                <w:rFonts w:ascii="Times" w:hAnsi="Times"/>
                <w:b/>
                <w:szCs w:val="24"/>
                <w:lang w:val="en-GB" w:eastAsia="zh-CN"/>
              </w:rPr>
              <w:t>l</w:t>
            </w:r>
            <w:r w:rsidRPr="00543467">
              <w:rPr>
                <w:rFonts w:ascii="Times" w:hAnsi="Times"/>
                <w:b/>
                <w:szCs w:val="24"/>
                <w:lang w:val="en-GB" w:eastAsia="zh-CN"/>
              </w:rPr>
              <w:t>ed</w:t>
            </w:r>
          </w:p>
        </w:tc>
        <w:tc>
          <w:tcPr>
            <w:tcW w:w="3420" w:type="dxa"/>
            <w:tcBorders>
              <w:top w:val="single" w:sz="4" w:space="0" w:color="auto"/>
              <w:left w:val="single" w:sz="4" w:space="0" w:color="auto"/>
              <w:bottom w:val="single" w:sz="4" w:space="0" w:color="auto"/>
              <w:right w:val="single" w:sz="4" w:space="0" w:color="auto"/>
            </w:tcBorders>
            <w:shd w:val="clear" w:color="auto" w:fill="B4C6E7"/>
            <w:vAlign w:val="center"/>
          </w:tcPr>
          <w:p w14:paraId="4DBB878C" w14:textId="7A45B94F" w:rsidR="00D9609F" w:rsidRPr="00543467" w:rsidRDefault="00D9609F" w:rsidP="00996141">
            <w:pPr>
              <w:overflowPunct/>
              <w:autoSpaceDE/>
              <w:autoSpaceDN/>
              <w:adjustRightInd/>
              <w:spacing w:afterLines="50" w:after="120"/>
              <w:jc w:val="both"/>
              <w:textAlignment w:val="auto"/>
              <w:rPr>
                <w:rFonts w:ascii="Times" w:hAnsi="Times"/>
                <w:b/>
                <w:szCs w:val="24"/>
                <w:lang w:val="en-GB" w:eastAsia="zh-CN"/>
              </w:rPr>
            </w:pPr>
            <w:r>
              <w:rPr>
                <w:rFonts w:ascii="Times" w:hAnsi="Times"/>
                <w:b/>
                <w:szCs w:val="24"/>
                <w:lang w:val="en-GB" w:eastAsia="zh-CN"/>
              </w:rPr>
              <w:t>Possible h</w:t>
            </w:r>
            <w:r w:rsidRPr="00543467">
              <w:rPr>
                <w:rFonts w:ascii="Times" w:hAnsi="Times"/>
                <w:b/>
                <w:szCs w:val="24"/>
                <w:lang w:val="en-GB" w:eastAsia="zh-CN"/>
              </w:rPr>
              <w:t>armonization</w:t>
            </w:r>
          </w:p>
        </w:tc>
      </w:tr>
      <w:tr w:rsidR="00D9609F" w:rsidRPr="00543467" w14:paraId="28B8F9A3" w14:textId="77777777" w:rsidTr="0031124C">
        <w:trPr>
          <w:jc w:val="center"/>
        </w:trPr>
        <w:tc>
          <w:tcPr>
            <w:tcW w:w="1975" w:type="dxa"/>
            <w:tcBorders>
              <w:top w:val="single" w:sz="4" w:space="0" w:color="auto"/>
              <w:left w:val="single" w:sz="4" w:space="0" w:color="auto"/>
              <w:bottom w:val="single" w:sz="4" w:space="0" w:color="auto"/>
              <w:right w:val="single" w:sz="4" w:space="0" w:color="auto"/>
            </w:tcBorders>
            <w:vAlign w:val="center"/>
          </w:tcPr>
          <w:p w14:paraId="2A58791A"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Multiple CG configurations</w:t>
            </w:r>
          </w:p>
        </w:tc>
        <w:tc>
          <w:tcPr>
            <w:tcW w:w="1350" w:type="dxa"/>
            <w:tcBorders>
              <w:top w:val="single" w:sz="4" w:space="0" w:color="auto"/>
              <w:left w:val="single" w:sz="4" w:space="0" w:color="auto"/>
              <w:bottom w:val="single" w:sz="4" w:space="0" w:color="auto"/>
              <w:right w:val="single" w:sz="4" w:space="0" w:color="auto"/>
            </w:tcBorders>
            <w:vAlign w:val="center"/>
          </w:tcPr>
          <w:p w14:paraId="1F2A969D"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Yes</w:t>
            </w:r>
          </w:p>
        </w:tc>
        <w:tc>
          <w:tcPr>
            <w:tcW w:w="1170" w:type="dxa"/>
            <w:tcBorders>
              <w:top w:val="single" w:sz="4" w:space="0" w:color="auto"/>
              <w:left w:val="single" w:sz="4" w:space="0" w:color="auto"/>
              <w:bottom w:val="single" w:sz="4" w:space="0" w:color="auto"/>
              <w:right w:val="single" w:sz="4" w:space="0" w:color="auto"/>
            </w:tcBorders>
            <w:vAlign w:val="center"/>
          </w:tcPr>
          <w:p w14:paraId="3FE0D968"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 xml:space="preserve">Yes </w:t>
            </w:r>
          </w:p>
        </w:tc>
        <w:tc>
          <w:tcPr>
            <w:tcW w:w="1080" w:type="dxa"/>
            <w:tcBorders>
              <w:top w:val="single" w:sz="4" w:space="0" w:color="auto"/>
              <w:left w:val="single" w:sz="4" w:space="0" w:color="auto"/>
              <w:bottom w:val="single" w:sz="4" w:space="0" w:color="auto"/>
              <w:right w:val="single" w:sz="4" w:space="0" w:color="auto"/>
            </w:tcBorders>
            <w:vAlign w:val="center"/>
          </w:tcPr>
          <w:p w14:paraId="3001327D"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No</w:t>
            </w:r>
          </w:p>
        </w:tc>
        <w:tc>
          <w:tcPr>
            <w:tcW w:w="3420" w:type="dxa"/>
            <w:tcBorders>
              <w:top w:val="single" w:sz="4" w:space="0" w:color="auto"/>
              <w:left w:val="single" w:sz="4" w:space="0" w:color="auto"/>
              <w:bottom w:val="single" w:sz="4" w:space="0" w:color="auto"/>
              <w:right w:val="single" w:sz="4" w:space="0" w:color="auto"/>
            </w:tcBorders>
            <w:vAlign w:val="center"/>
          </w:tcPr>
          <w:p w14:paraId="38FAB8BB"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Yes</w:t>
            </w:r>
          </w:p>
        </w:tc>
      </w:tr>
      <w:tr w:rsidR="00D9609F" w:rsidRPr="00543467" w14:paraId="1A2C1970" w14:textId="77777777" w:rsidTr="0031124C">
        <w:trPr>
          <w:jc w:val="center"/>
        </w:trPr>
        <w:tc>
          <w:tcPr>
            <w:tcW w:w="1975" w:type="dxa"/>
            <w:tcBorders>
              <w:top w:val="single" w:sz="4" w:space="0" w:color="auto"/>
              <w:left w:val="single" w:sz="4" w:space="0" w:color="auto"/>
              <w:bottom w:val="single" w:sz="4" w:space="0" w:color="auto"/>
              <w:right w:val="single" w:sz="4" w:space="0" w:color="auto"/>
            </w:tcBorders>
            <w:vAlign w:val="center"/>
          </w:tcPr>
          <w:p w14:paraId="5B4DB635"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HARQ Process ID determination</w:t>
            </w:r>
          </w:p>
        </w:tc>
        <w:tc>
          <w:tcPr>
            <w:tcW w:w="1350" w:type="dxa"/>
            <w:tcBorders>
              <w:top w:val="single" w:sz="4" w:space="0" w:color="auto"/>
              <w:left w:val="single" w:sz="4" w:space="0" w:color="auto"/>
              <w:bottom w:val="single" w:sz="4" w:space="0" w:color="auto"/>
              <w:right w:val="single" w:sz="4" w:space="0" w:color="auto"/>
            </w:tcBorders>
            <w:vAlign w:val="center"/>
          </w:tcPr>
          <w:p w14:paraId="4F5400D8"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Equation with first TO</w:t>
            </w:r>
          </w:p>
        </w:tc>
        <w:tc>
          <w:tcPr>
            <w:tcW w:w="1170" w:type="dxa"/>
            <w:tcBorders>
              <w:top w:val="single" w:sz="4" w:space="0" w:color="auto"/>
              <w:left w:val="single" w:sz="4" w:space="0" w:color="auto"/>
              <w:bottom w:val="single" w:sz="4" w:space="0" w:color="auto"/>
              <w:right w:val="single" w:sz="4" w:space="0" w:color="auto"/>
            </w:tcBorders>
            <w:vAlign w:val="center"/>
          </w:tcPr>
          <w:p w14:paraId="64B14664"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In CG-UCI</w:t>
            </w:r>
          </w:p>
        </w:tc>
        <w:tc>
          <w:tcPr>
            <w:tcW w:w="1080" w:type="dxa"/>
            <w:tcBorders>
              <w:top w:val="single" w:sz="4" w:space="0" w:color="auto"/>
              <w:left w:val="single" w:sz="4" w:space="0" w:color="auto"/>
              <w:bottom w:val="single" w:sz="4" w:space="0" w:color="auto"/>
              <w:right w:val="single" w:sz="4" w:space="0" w:color="auto"/>
            </w:tcBorders>
            <w:vAlign w:val="center"/>
          </w:tcPr>
          <w:p w14:paraId="7FE6680E"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No</w:t>
            </w:r>
          </w:p>
        </w:tc>
        <w:tc>
          <w:tcPr>
            <w:tcW w:w="3420" w:type="dxa"/>
            <w:tcBorders>
              <w:top w:val="single" w:sz="4" w:space="0" w:color="auto"/>
              <w:left w:val="single" w:sz="4" w:space="0" w:color="auto"/>
              <w:bottom w:val="single" w:sz="4" w:space="0" w:color="auto"/>
              <w:right w:val="single" w:sz="4" w:space="0" w:color="auto"/>
            </w:tcBorders>
            <w:vAlign w:val="center"/>
          </w:tcPr>
          <w:p w14:paraId="4532D959"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 xml:space="preserve">Including HARQ-ID in CG-UCI for flexibility for transmission of different packet with both DG and CG  </w:t>
            </w:r>
          </w:p>
        </w:tc>
      </w:tr>
      <w:tr w:rsidR="00D9609F" w:rsidRPr="00543467" w14:paraId="0CC28137" w14:textId="77777777" w:rsidTr="0031124C">
        <w:trPr>
          <w:jc w:val="center"/>
        </w:trPr>
        <w:tc>
          <w:tcPr>
            <w:tcW w:w="1975" w:type="dxa"/>
            <w:tcBorders>
              <w:top w:val="single" w:sz="4" w:space="0" w:color="auto"/>
              <w:left w:val="single" w:sz="4" w:space="0" w:color="auto"/>
              <w:bottom w:val="single" w:sz="4" w:space="0" w:color="auto"/>
              <w:right w:val="single" w:sz="4" w:space="0" w:color="auto"/>
            </w:tcBorders>
            <w:vAlign w:val="center"/>
          </w:tcPr>
          <w:p w14:paraId="28D8A672"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Sharing HARQ ID among multiple CG configurations</w:t>
            </w:r>
          </w:p>
        </w:tc>
        <w:tc>
          <w:tcPr>
            <w:tcW w:w="1350" w:type="dxa"/>
            <w:tcBorders>
              <w:top w:val="single" w:sz="4" w:space="0" w:color="auto"/>
              <w:left w:val="single" w:sz="4" w:space="0" w:color="auto"/>
              <w:bottom w:val="single" w:sz="4" w:space="0" w:color="auto"/>
              <w:right w:val="single" w:sz="4" w:space="0" w:color="auto"/>
            </w:tcBorders>
            <w:vAlign w:val="center"/>
          </w:tcPr>
          <w:p w14:paraId="1A762534"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No</w:t>
            </w:r>
          </w:p>
        </w:tc>
        <w:tc>
          <w:tcPr>
            <w:tcW w:w="1170" w:type="dxa"/>
            <w:tcBorders>
              <w:top w:val="single" w:sz="4" w:space="0" w:color="auto"/>
              <w:left w:val="single" w:sz="4" w:space="0" w:color="auto"/>
              <w:bottom w:val="single" w:sz="4" w:space="0" w:color="auto"/>
              <w:right w:val="single" w:sz="4" w:space="0" w:color="auto"/>
            </w:tcBorders>
            <w:vAlign w:val="center"/>
          </w:tcPr>
          <w:p w14:paraId="417E01CD"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rPr>
            </w:pPr>
            <w:r w:rsidRPr="00543467">
              <w:rPr>
                <w:rFonts w:ascii="Times" w:hAnsi="Times"/>
                <w:szCs w:val="24"/>
                <w:lang w:val="en-GB"/>
              </w:rPr>
              <w:t>Yes</w:t>
            </w:r>
          </w:p>
        </w:tc>
        <w:tc>
          <w:tcPr>
            <w:tcW w:w="1080" w:type="dxa"/>
            <w:tcBorders>
              <w:top w:val="single" w:sz="4" w:space="0" w:color="auto"/>
              <w:left w:val="single" w:sz="4" w:space="0" w:color="auto"/>
              <w:bottom w:val="single" w:sz="4" w:space="0" w:color="auto"/>
              <w:right w:val="single" w:sz="4" w:space="0" w:color="auto"/>
            </w:tcBorders>
            <w:vAlign w:val="center"/>
          </w:tcPr>
          <w:p w14:paraId="1A17DB02"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No</w:t>
            </w:r>
          </w:p>
        </w:tc>
        <w:tc>
          <w:tcPr>
            <w:tcW w:w="3420" w:type="dxa"/>
            <w:tcBorders>
              <w:top w:val="single" w:sz="4" w:space="0" w:color="auto"/>
              <w:left w:val="single" w:sz="4" w:space="0" w:color="auto"/>
              <w:bottom w:val="single" w:sz="4" w:space="0" w:color="auto"/>
              <w:right w:val="single" w:sz="4" w:space="0" w:color="auto"/>
            </w:tcBorders>
            <w:vAlign w:val="center"/>
          </w:tcPr>
          <w:p w14:paraId="2039A4C9"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Yes</w:t>
            </w:r>
          </w:p>
        </w:tc>
      </w:tr>
      <w:tr w:rsidR="00D9609F" w:rsidRPr="00543467" w14:paraId="05A13449" w14:textId="77777777" w:rsidTr="0031124C">
        <w:trPr>
          <w:jc w:val="center"/>
        </w:trPr>
        <w:tc>
          <w:tcPr>
            <w:tcW w:w="1975" w:type="dxa"/>
            <w:tcBorders>
              <w:top w:val="single" w:sz="4" w:space="0" w:color="auto"/>
              <w:left w:val="single" w:sz="4" w:space="0" w:color="auto"/>
              <w:bottom w:val="single" w:sz="4" w:space="0" w:color="auto"/>
              <w:right w:val="single" w:sz="4" w:space="0" w:color="auto"/>
            </w:tcBorders>
            <w:vAlign w:val="center"/>
          </w:tcPr>
          <w:p w14:paraId="1CE3E204"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 xml:space="preserve">RV determination </w:t>
            </w:r>
          </w:p>
        </w:tc>
        <w:tc>
          <w:tcPr>
            <w:tcW w:w="1350" w:type="dxa"/>
            <w:tcBorders>
              <w:top w:val="single" w:sz="4" w:space="0" w:color="auto"/>
              <w:left w:val="single" w:sz="4" w:space="0" w:color="auto"/>
              <w:bottom w:val="single" w:sz="4" w:space="0" w:color="auto"/>
              <w:right w:val="single" w:sz="4" w:space="0" w:color="auto"/>
            </w:tcBorders>
            <w:vAlign w:val="center"/>
          </w:tcPr>
          <w:p w14:paraId="6D626E6B"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{0,0,0,0} {0,3,0,</w:t>
            </w:r>
            <w:proofErr w:type="gramStart"/>
            <w:r w:rsidRPr="00543467">
              <w:rPr>
                <w:rFonts w:ascii="Times" w:hAnsi="Times"/>
                <w:szCs w:val="24"/>
                <w:lang w:val="en-GB" w:eastAsia="zh-CN"/>
              </w:rPr>
              <w:t>3}{</w:t>
            </w:r>
            <w:proofErr w:type="gramEnd"/>
            <w:r w:rsidRPr="00543467">
              <w:rPr>
                <w:rFonts w:ascii="Times" w:hAnsi="Times"/>
                <w:szCs w:val="24"/>
                <w:lang w:val="en-GB" w:eastAsia="zh-CN"/>
              </w:rPr>
              <w:t>0,2,3,1}with TO</w:t>
            </w:r>
          </w:p>
        </w:tc>
        <w:tc>
          <w:tcPr>
            <w:tcW w:w="1170" w:type="dxa"/>
            <w:tcBorders>
              <w:top w:val="single" w:sz="4" w:space="0" w:color="auto"/>
              <w:left w:val="single" w:sz="4" w:space="0" w:color="auto"/>
              <w:bottom w:val="single" w:sz="4" w:space="0" w:color="auto"/>
              <w:right w:val="single" w:sz="4" w:space="0" w:color="auto"/>
            </w:tcBorders>
            <w:vAlign w:val="center"/>
          </w:tcPr>
          <w:p w14:paraId="7432FD33"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rPr>
            </w:pPr>
            <w:r w:rsidRPr="00543467">
              <w:rPr>
                <w:rFonts w:ascii="Times" w:hAnsi="Times"/>
                <w:szCs w:val="24"/>
                <w:lang w:val="en-GB" w:eastAsia="zh-CN"/>
              </w:rPr>
              <w:t>In CG-UCI</w:t>
            </w:r>
          </w:p>
        </w:tc>
        <w:tc>
          <w:tcPr>
            <w:tcW w:w="1080" w:type="dxa"/>
            <w:tcBorders>
              <w:top w:val="single" w:sz="4" w:space="0" w:color="auto"/>
              <w:left w:val="single" w:sz="4" w:space="0" w:color="auto"/>
              <w:bottom w:val="single" w:sz="4" w:space="0" w:color="auto"/>
              <w:right w:val="single" w:sz="4" w:space="0" w:color="auto"/>
            </w:tcBorders>
            <w:vAlign w:val="center"/>
          </w:tcPr>
          <w:p w14:paraId="632870F5"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No</w:t>
            </w:r>
          </w:p>
        </w:tc>
        <w:tc>
          <w:tcPr>
            <w:tcW w:w="3420" w:type="dxa"/>
            <w:tcBorders>
              <w:top w:val="single" w:sz="4" w:space="0" w:color="auto"/>
              <w:left w:val="single" w:sz="4" w:space="0" w:color="auto"/>
              <w:bottom w:val="single" w:sz="4" w:space="0" w:color="auto"/>
              <w:right w:val="single" w:sz="4" w:space="0" w:color="auto"/>
            </w:tcBorders>
            <w:vAlign w:val="center"/>
          </w:tcPr>
          <w:p w14:paraId="21824258"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Including RV in CG-UCI for flexibility</w:t>
            </w:r>
          </w:p>
        </w:tc>
      </w:tr>
      <w:tr w:rsidR="00D9609F" w:rsidRPr="00543467" w14:paraId="31AC37A7" w14:textId="77777777" w:rsidTr="0031124C">
        <w:trPr>
          <w:jc w:val="center"/>
        </w:trPr>
        <w:tc>
          <w:tcPr>
            <w:tcW w:w="1975" w:type="dxa"/>
            <w:tcBorders>
              <w:top w:val="single" w:sz="4" w:space="0" w:color="auto"/>
              <w:left w:val="single" w:sz="4" w:space="0" w:color="auto"/>
              <w:bottom w:val="single" w:sz="4" w:space="0" w:color="auto"/>
              <w:right w:val="single" w:sz="4" w:space="0" w:color="auto"/>
            </w:tcBorders>
            <w:vAlign w:val="center"/>
          </w:tcPr>
          <w:p w14:paraId="145F83E1"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 xml:space="preserve">Flexible initial transmission occasion (TO) </w:t>
            </w:r>
          </w:p>
        </w:tc>
        <w:tc>
          <w:tcPr>
            <w:tcW w:w="1350" w:type="dxa"/>
            <w:tcBorders>
              <w:top w:val="single" w:sz="4" w:space="0" w:color="auto"/>
              <w:left w:val="single" w:sz="4" w:space="0" w:color="auto"/>
              <w:bottom w:val="single" w:sz="4" w:space="0" w:color="auto"/>
              <w:right w:val="single" w:sz="4" w:space="0" w:color="auto"/>
            </w:tcBorders>
            <w:vAlign w:val="center"/>
          </w:tcPr>
          <w:p w14:paraId="2F52FA6C"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rPr>
            </w:pPr>
            <w:r w:rsidRPr="00543467">
              <w:rPr>
                <w:rFonts w:ascii="Times" w:hAnsi="Times"/>
                <w:szCs w:val="24"/>
                <w:lang w:val="en-GB"/>
              </w:rPr>
              <w:t xml:space="preserve">Yes </w:t>
            </w:r>
          </w:p>
        </w:tc>
        <w:tc>
          <w:tcPr>
            <w:tcW w:w="1170" w:type="dxa"/>
            <w:tcBorders>
              <w:top w:val="single" w:sz="4" w:space="0" w:color="auto"/>
              <w:left w:val="single" w:sz="4" w:space="0" w:color="auto"/>
              <w:bottom w:val="single" w:sz="4" w:space="0" w:color="auto"/>
              <w:right w:val="single" w:sz="4" w:space="0" w:color="auto"/>
            </w:tcBorders>
            <w:vAlign w:val="center"/>
          </w:tcPr>
          <w:p w14:paraId="1D5DD71B"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rPr>
            </w:pPr>
            <w:r w:rsidRPr="00543467">
              <w:rPr>
                <w:rFonts w:ascii="Times" w:hAnsi="Times"/>
                <w:szCs w:val="24"/>
                <w:lang w:val="en-GB"/>
              </w:rPr>
              <w:t>Yes</w:t>
            </w:r>
          </w:p>
        </w:tc>
        <w:tc>
          <w:tcPr>
            <w:tcW w:w="1080" w:type="dxa"/>
            <w:tcBorders>
              <w:top w:val="single" w:sz="4" w:space="0" w:color="auto"/>
              <w:left w:val="single" w:sz="4" w:space="0" w:color="auto"/>
              <w:bottom w:val="single" w:sz="4" w:space="0" w:color="auto"/>
              <w:right w:val="single" w:sz="4" w:space="0" w:color="auto"/>
            </w:tcBorders>
            <w:vAlign w:val="center"/>
          </w:tcPr>
          <w:p w14:paraId="3411E06E"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rPr>
            </w:pPr>
            <w:r w:rsidRPr="00543467">
              <w:rPr>
                <w:rFonts w:ascii="Times" w:hAnsi="Times"/>
                <w:szCs w:val="24"/>
                <w:lang w:val="en-GB"/>
              </w:rPr>
              <w:t>No</w:t>
            </w:r>
          </w:p>
        </w:tc>
        <w:tc>
          <w:tcPr>
            <w:tcW w:w="3420" w:type="dxa"/>
            <w:tcBorders>
              <w:top w:val="single" w:sz="4" w:space="0" w:color="auto"/>
              <w:left w:val="single" w:sz="4" w:space="0" w:color="auto"/>
              <w:bottom w:val="single" w:sz="4" w:space="0" w:color="auto"/>
              <w:right w:val="single" w:sz="4" w:space="0" w:color="auto"/>
            </w:tcBorders>
            <w:vAlign w:val="center"/>
          </w:tcPr>
          <w:p w14:paraId="2CDBA997"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rPr>
            </w:pPr>
            <w:r w:rsidRPr="00543467">
              <w:rPr>
                <w:rFonts w:ascii="Times" w:hAnsi="Times"/>
                <w:szCs w:val="24"/>
                <w:lang w:val="en-GB"/>
              </w:rPr>
              <w:t>Using Rel-16 NR-U solution</w:t>
            </w:r>
          </w:p>
        </w:tc>
      </w:tr>
      <w:tr w:rsidR="00D9609F" w:rsidRPr="00543467" w14:paraId="5595DC8F" w14:textId="77777777" w:rsidTr="0031124C">
        <w:trPr>
          <w:jc w:val="center"/>
        </w:trPr>
        <w:tc>
          <w:tcPr>
            <w:tcW w:w="1975" w:type="dxa"/>
            <w:tcBorders>
              <w:top w:val="single" w:sz="4" w:space="0" w:color="auto"/>
              <w:left w:val="single" w:sz="4" w:space="0" w:color="auto"/>
              <w:bottom w:val="single" w:sz="4" w:space="0" w:color="auto"/>
              <w:right w:val="single" w:sz="4" w:space="0" w:color="auto"/>
            </w:tcBorders>
            <w:vAlign w:val="center"/>
          </w:tcPr>
          <w:p w14:paraId="36DFDF8E" w14:textId="77777777" w:rsidR="00D9609F" w:rsidRPr="00543467" w:rsidRDefault="00D9609F" w:rsidP="00996141">
            <w:pPr>
              <w:overflowPunct/>
              <w:autoSpaceDE/>
              <w:autoSpaceDN/>
              <w:adjustRightInd/>
              <w:spacing w:afterLines="50" w:after="120"/>
              <w:jc w:val="both"/>
              <w:textAlignment w:val="auto"/>
              <w:rPr>
                <w:rFonts w:ascii="Times" w:hAnsi="Times"/>
                <w:szCs w:val="24"/>
                <w:lang w:eastAsia="zh-CN"/>
              </w:rPr>
            </w:pPr>
            <w:r w:rsidRPr="00543467">
              <w:rPr>
                <w:rFonts w:ascii="Times" w:hAnsi="Times"/>
                <w:szCs w:val="24"/>
                <w:lang w:val="en-GB" w:eastAsia="zh-CN"/>
              </w:rPr>
              <w:t>Repetition scheme(s)</w:t>
            </w:r>
          </w:p>
        </w:tc>
        <w:tc>
          <w:tcPr>
            <w:tcW w:w="1350" w:type="dxa"/>
            <w:tcBorders>
              <w:top w:val="single" w:sz="4" w:space="0" w:color="auto"/>
              <w:left w:val="single" w:sz="4" w:space="0" w:color="auto"/>
              <w:bottom w:val="single" w:sz="4" w:space="0" w:color="auto"/>
              <w:right w:val="single" w:sz="4" w:space="0" w:color="auto"/>
            </w:tcBorders>
            <w:vAlign w:val="center"/>
          </w:tcPr>
          <w:p w14:paraId="45902BEB"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 xml:space="preserve">Type A/B </w:t>
            </w:r>
          </w:p>
        </w:tc>
        <w:tc>
          <w:tcPr>
            <w:tcW w:w="1170" w:type="dxa"/>
            <w:tcBorders>
              <w:top w:val="single" w:sz="4" w:space="0" w:color="auto"/>
              <w:left w:val="single" w:sz="4" w:space="0" w:color="auto"/>
              <w:bottom w:val="single" w:sz="4" w:space="0" w:color="auto"/>
              <w:right w:val="single" w:sz="4" w:space="0" w:color="auto"/>
            </w:tcBorders>
            <w:vAlign w:val="center"/>
          </w:tcPr>
          <w:p w14:paraId="46F1AE56"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Multiple TB</w:t>
            </w:r>
          </w:p>
        </w:tc>
        <w:tc>
          <w:tcPr>
            <w:tcW w:w="1080" w:type="dxa"/>
            <w:tcBorders>
              <w:top w:val="single" w:sz="4" w:space="0" w:color="auto"/>
              <w:left w:val="single" w:sz="4" w:space="0" w:color="auto"/>
              <w:bottom w:val="single" w:sz="4" w:space="0" w:color="auto"/>
              <w:right w:val="single" w:sz="4" w:space="0" w:color="auto"/>
            </w:tcBorders>
            <w:vAlign w:val="center"/>
          </w:tcPr>
          <w:p w14:paraId="40B9FC86"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No</w:t>
            </w:r>
          </w:p>
        </w:tc>
        <w:tc>
          <w:tcPr>
            <w:tcW w:w="3420" w:type="dxa"/>
            <w:tcBorders>
              <w:top w:val="single" w:sz="4" w:space="0" w:color="auto"/>
              <w:left w:val="single" w:sz="4" w:space="0" w:color="auto"/>
              <w:bottom w:val="single" w:sz="4" w:space="0" w:color="auto"/>
              <w:right w:val="single" w:sz="4" w:space="0" w:color="auto"/>
            </w:tcBorders>
            <w:vAlign w:val="center"/>
          </w:tcPr>
          <w:p w14:paraId="3A196E02"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Supporting multiple TB</w:t>
            </w:r>
          </w:p>
        </w:tc>
      </w:tr>
      <w:tr w:rsidR="00D9609F" w:rsidRPr="00543467" w14:paraId="10D0CB38" w14:textId="77777777" w:rsidTr="0031124C">
        <w:trPr>
          <w:jc w:val="center"/>
        </w:trPr>
        <w:tc>
          <w:tcPr>
            <w:tcW w:w="1975" w:type="dxa"/>
            <w:tcBorders>
              <w:top w:val="single" w:sz="4" w:space="0" w:color="auto"/>
              <w:left w:val="single" w:sz="4" w:space="0" w:color="auto"/>
              <w:bottom w:val="single" w:sz="4" w:space="0" w:color="auto"/>
              <w:right w:val="single" w:sz="4" w:space="0" w:color="auto"/>
            </w:tcBorders>
            <w:vAlign w:val="center"/>
          </w:tcPr>
          <w:p w14:paraId="713B367C"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CG-Downlink feedback information (DFI)</w:t>
            </w:r>
          </w:p>
        </w:tc>
        <w:tc>
          <w:tcPr>
            <w:tcW w:w="1350" w:type="dxa"/>
            <w:tcBorders>
              <w:top w:val="single" w:sz="4" w:space="0" w:color="auto"/>
              <w:left w:val="single" w:sz="4" w:space="0" w:color="auto"/>
              <w:bottom w:val="single" w:sz="4" w:space="0" w:color="auto"/>
              <w:right w:val="single" w:sz="4" w:space="0" w:color="auto"/>
            </w:tcBorders>
            <w:vAlign w:val="center"/>
          </w:tcPr>
          <w:p w14:paraId="07A61967"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No</w:t>
            </w:r>
          </w:p>
        </w:tc>
        <w:tc>
          <w:tcPr>
            <w:tcW w:w="1170" w:type="dxa"/>
            <w:tcBorders>
              <w:top w:val="single" w:sz="4" w:space="0" w:color="auto"/>
              <w:left w:val="single" w:sz="4" w:space="0" w:color="auto"/>
              <w:bottom w:val="single" w:sz="4" w:space="0" w:color="auto"/>
              <w:right w:val="single" w:sz="4" w:space="0" w:color="auto"/>
            </w:tcBorders>
            <w:vAlign w:val="center"/>
          </w:tcPr>
          <w:p w14:paraId="0A293CB1"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rPr>
            </w:pPr>
            <w:r w:rsidRPr="00543467">
              <w:rPr>
                <w:rFonts w:ascii="Times" w:hAnsi="Times"/>
                <w:szCs w:val="24"/>
                <w:lang w:val="en-GB"/>
              </w:rPr>
              <w:t xml:space="preserve">Yes </w:t>
            </w:r>
          </w:p>
        </w:tc>
        <w:tc>
          <w:tcPr>
            <w:tcW w:w="1080" w:type="dxa"/>
            <w:tcBorders>
              <w:top w:val="single" w:sz="4" w:space="0" w:color="auto"/>
              <w:left w:val="single" w:sz="4" w:space="0" w:color="auto"/>
              <w:bottom w:val="single" w:sz="4" w:space="0" w:color="auto"/>
              <w:right w:val="single" w:sz="4" w:space="0" w:color="auto"/>
            </w:tcBorders>
            <w:vAlign w:val="center"/>
          </w:tcPr>
          <w:p w14:paraId="6B0A1596"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rPr>
            </w:pPr>
            <w:r w:rsidRPr="00543467">
              <w:rPr>
                <w:rFonts w:ascii="Times" w:hAnsi="Times"/>
                <w:szCs w:val="24"/>
                <w:lang w:val="en-GB"/>
              </w:rPr>
              <w:t>Yes</w:t>
            </w:r>
          </w:p>
        </w:tc>
        <w:tc>
          <w:tcPr>
            <w:tcW w:w="3420" w:type="dxa"/>
            <w:tcBorders>
              <w:top w:val="single" w:sz="4" w:space="0" w:color="auto"/>
              <w:left w:val="single" w:sz="4" w:space="0" w:color="auto"/>
              <w:bottom w:val="single" w:sz="4" w:space="0" w:color="auto"/>
              <w:right w:val="single" w:sz="4" w:space="0" w:color="auto"/>
            </w:tcBorders>
            <w:vAlign w:val="center"/>
          </w:tcPr>
          <w:p w14:paraId="7CEAF9AC"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rPr>
            </w:pPr>
            <w:r w:rsidRPr="00543467">
              <w:rPr>
                <w:rFonts w:ascii="Times" w:hAnsi="Times"/>
                <w:szCs w:val="24"/>
                <w:lang w:val="en-GB"/>
              </w:rPr>
              <w:t>No for FBE</w:t>
            </w:r>
          </w:p>
        </w:tc>
      </w:tr>
      <w:tr w:rsidR="00D9609F" w:rsidRPr="00543467" w14:paraId="29227D7A" w14:textId="77777777" w:rsidTr="0031124C">
        <w:trPr>
          <w:jc w:val="center"/>
        </w:trPr>
        <w:tc>
          <w:tcPr>
            <w:tcW w:w="1975" w:type="dxa"/>
            <w:tcBorders>
              <w:top w:val="single" w:sz="4" w:space="0" w:color="auto"/>
              <w:left w:val="single" w:sz="4" w:space="0" w:color="auto"/>
              <w:bottom w:val="single" w:sz="4" w:space="0" w:color="auto"/>
              <w:right w:val="single" w:sz="4" w:space="0" w:color="auto"/>
            </w:tcBorders>
            <w:vAlign w:val="center"/>
          </w:tcPr>
          <w:p w14:paraId="3510E3C8"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CG Re-transmission timer</w:t>
            </w:r>
          </w:p>
        </w:tc>
        <w:tc>
          <w:tcPr>
            <w:tcW w:w="1350" w:type="dxa"/>
            <w:tcBorders>
              <w:top w:val="single" w:sz="4" w:space="0" w:color="auto"/>
              <w:left w:val="single" w:sz="4" w:space="0" w:color="auto"/>
              <w:bottom w:val="single" w:sz="4" w:space="0" w:color="auto"/>
              <w:right w:val="single" w:sz="4" w:space="0" w:color="auto"/>
            </w:tcBorders>
            <w:vAlign w:val="center"/>
          </w:tcPr>
          <w:p w14:paraId="63FF5196"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 xml:space="preserve">No </w:t>
            </w:r>
          </w:p>
        </w:tc>
        <w:tc>
          <w:tcPr>
            <w:tcW w:w="1170" w:type="dxa"/>
            <w:tcBorders>
              <w:top w:val="single" w:sz="4" w:space="0" w:color="auto"/>
              <w:left w:val="single" w:sz="4" w:space="0" w:color="auto"/>
              <w:bottom w:val="single" w:sz="4" w:space="0" w:color="auto"/>
              <w:right w:val="single" w:sz="4" w:space="0" w:color="auto"/>
            </w:tcBorders>
            <w:vAlign w:val="center"/>
          </w:tcPr>
          <w:p w14:paraId="54E9D0D7"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Yes</w:t>
            </w:r>
          </w:p>
        </w:tc>
        <w:tc>
          <w:tcPr>
            <w:tcW w:w="1080" w:type="dxa"/>
            <w:tcBorders>
              <w:top w:val="single" w:sz="4" w:space="0" w:color="auto"/>
              <w:left w:val="single" w:sz="4" w:space="0" w:color="auto"/>
              <w:bottom w:val="single" w:sz="4" w:space="0" w:color="auto"/>
              <w:right w:val="single" w:sz="4" w:space="0" w:color="auto"/>
            </w:tcBorders>
            <w:vAlign w:val="center"/>
          </w:tcPr>
          <w:p w14:paraId="28FDB0C8"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Yes</w:t>
            </w:r>
          </w:p>
        </w:tc>
        <w:tc>
          <w:tcPr>
            <w:tcW w:w="3420" w:type="dxa"/>
            <w:tcBorders>
              <w:top w:val="single" w:sz="4" w:space="0" w:color="auto"/>
              <w:left w:val="single" w:sz="4" w:space="0" w:color="auto"/>
              <w:bottom w:val="single" w:sz="4" w:space="0" w:color="auto"/>
              <w:right w:val="single" w:sz="4" w:space="0" w:color="auto"/>
            </w:tcBorders>
            <w:vAlign w:val="center"/>
          </w:tcPr>
          <w:p w14:paraId="2773B8FB"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No for FBE</w:t>
            </w:r>
          </w:p>
        </w:tc>
      </w:tr>
      <w:tr w:rsidR="00D9609F" w:rsidRPr="00543467" w14:paraId="41571818" w14:textId="77777777" w:rsidTr="0031124C">
        <w:trPr>
          <w:jc w:val="center"/>
        </w:trPr>
        <w:tc>
          <w:tcPr>
            <w:tcW w:w="1975" w:type="dxa"/>
            <w:tcBorders>
              <w:top w:val="single" w:sz="4" w:space="0" w:color="auto"/>
              <w:left w:val="single" w:sz="4" w:space="0" w:color="auto"/>
              <w:bottom w:val="single" w:sz="4" w:space="0" w:color="auto"/>
              <w:right w:val="single" w:sz="4" w:space="0" w:color="auto"/>
            </w:tcBorders>
            <w:vAlign w:val="center"/>
          </w:tcPr>
          <w:p w14:paraId="2B347655"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CG automatic Re-transmission scheme</w:t>
            </w:r>
          </w:p>
        </w:tc>
        <w:tc>
          <w:tcPr>
            <w:tcW w:w="1350" w:type="dxa"/>
            <w:tcBorders>
              <w:top w:val="single" w:sz="4" w:space="0" w:color="auto"/>
              <w:left w:val="single" w:sz="4" w:space="0" w:color="auto"/>
              <w:bottom w:val="single" w:sz="4" w:space="0" w:color="auto"/>
              <w:right w:val="single" w:sz="4" w:space="0" w:color="auto"/>
            </w:tcBorders>
            <w:vAlign w:val="center"/>
          </w:tcPr>
          <w:p w14:paraId="16AC5986"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No</w:t>
            </w:r>
          </w:p>
        </w:tc>
        <w:tc>
          <w:tcPr>
            <w:tcW w:w="1170" w:type="dxa"/>
            <w:tcBorders>
              <w:top w:val="single" w:sz="4" w:space="0" w:color="auto"/>
              <w:left w:val="single" w:sz="4" w:space="0" w:color="auto"/>
              <w:bottom w:val="single" w:sz="4" w:space="0" w:color="auto"/>
              <w:right w:val="single" w:sz="4" w:space="0" w:color="auto"/>
            </w:tcBorders>
            <w:vAlign w:val="center"/>
          </w:tcPr>
          <w:p w14:paraId="6CF31775"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Yes</w:t>
            </w:r>
          </w:p>
        </w:tc>
        <w:tc>
          <w:tcPr>
            <w:tcW w:w="1080" w:type="dxa"/>
            <w:tcBorders>
              <w:top w:val="single" w:sz="4" w:space="0" w:color="auto"/>
              <w:left w:val="single" w:sz="4" w:space="0" w:color="auto"/>
              <w:bottom w:val="single" w:sz="4" w:space="0" w:color="auto"/>
              <w:right w:val="single" w:sz="4" w:space="0" w:color="auto"/>
            </w:tcBorders>
            <w:vAlign w:val="center"/>
          </w:tcPr>
          <w:p w14:paraId="44D7E308"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Yes</w:t>
            </w:r>
          </w:p>
        </w:tc>
        <w:tc>
          <w:tcPr>
            <w:tcW w:w="3420" w:type="dxa"/>
            <w:tcBorders>
              <w:top w:val="single" w:sz="4" w:space="0" w:color="auto"/>
              <w:left w:val="single" w:sz="4" w:space="0" w:color="auto"/>
              <w:bottom w:val="single" w:sz="4" w:space="0" w:color="auto"/>
              <w:right w:val="single" w:sz="4" w:space="0" w:color="auto"/>
            </w:tcBorders>
            <w:vAlign w:val="center"/>
          </w:tcPr>
          <w:p w14:paraId="292D89BE"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No for FBE</w:t>
            </w:r>
          </w:p>
        </w:tc>
      </w:tr>
    </w:tbl>
    <w:p w14:paraId="2AF118E8" w14:textId="77777777" w:rsidR="00543467" w:rsidRDefault="00543467">
      <w:pPr>
        <w:tabs>
          <w:tab w:val="num" w:pos="1440"/>
          <w:tab w:val="num" w:pos="2160"/>
        </w:tabs>
        <w:jc w:val="both"/>
      </w:pPr>
    </w:p>
    <w:p w14:paraId="4B37B1AE" w14:textId="05779901" w:rsidR="00F45E71" w:rsidRPr="00F03560" w:rsidRDefault="00F532B7" w:rsidP="00996141">
      <w:pPr>
        <w:tabs>
          <w:tab w:val="num" w:pos="1440"/>
          <w:tab w:val="num" w:pos="2160"/>
        </w:tabs>
        <w:jc w:val="both"/>
        <w:rPr>
          <w:bCs/>
        </w:rPr>
      </w:pPr>
      <w:r w:rsidRPr="00F03560">
        <w:rPr>
          <w:bCs/>
        </w:rPr>
        <w:t xml:space="preserve">Regarding the retransmission mechanism in HARQ, it is quite different between NR-U and URLLC in Rel-16. </w:t>
      </w:r>
      <w:r w:rsidR="009876F4" w:rsidRPr="00F03560">
        <w:rPr>
          <w:bCs/>
        </w:rPr>
        <w:t xml:space="preserve">For example, in Rel-16 NR-U, retransmission is automatic if no ACK in DFI is received within the </w:t>
      </w:r>
      <w:r w:rsidR="00226931" w:rsidRPr="00F03560">
        <w:rPr>
          <w:rFonts w:ascii="Calibri" w:hAnsi="Calibri" w:cs="Calibri"/>
          <w:i/>
          <w:iCs/>
          <w:sz w:val="22"/>
          <w:szCs w:val="22"/>
          <w:lang w:eastAsia="zh-CN"/>
        </w:rPr>
        <w:t>cg-</w:t>
      </w:r>
      <w:proofErr w:type="spellStart"/>
      <w:r w:rsidR="00226931" w:rsidRPr="00F03560">
        <w:rPr>
          <w:rFonts w:ascii="Calibri" w:hAnsi="Calibri" w:cs="Calibri"/>
          <w:i/>
          <w:iCs/>
          <w:sz w:val="22"/>
          <w:szCs w:val="22"/>
          <w:lang w:eastAsia="zh-CN"/>
        </w:rPr>
        <w:t>RetransmissionTimer</w:t>
      </w:r>
      <w:proofErr w:type="spellEnd"/>
      <w:r w:rsidR="009876F4" w:rsidRPr="00F03560">
        <w:rPr>
          <w:bCs/>
        </w:rPr>
        <w:t xml:space="preserve"> active duration. However, in Rel-16 URLLC, the retransmission is always scheduled by dynamic grant from </w:t>
      </w:r>
      <w:proofErr w:type="spellStart"/>
      <w:r w:rsidR="009876F4" w:rsidRPr="00F03560">
        <w:rPr>
          <w:bCs/>
        </w:rPr>
        <w:t>gNB</w:t>
      </w:r>
      <w:proofErr w:type="spellEnd"/>
      <w:r w:rsidR="009876F4" w:rsidRPr="00F03560">
        <w:rPr>
          <w:bCs/>
        </w:rPr>
        <w:t>.</w:t>
      </w:r>
      <w:r w:rsidR="00BF34C3" w:rsidRPr="00F03560">
        <w:rPr>
          <w:bCs/>
        </w:rPr>
        <w:t xml:space="preserve"> </w:t>
      </w:r>
      <w:r w:rsidR="00F45E71" w:rsidRPr="00F03560">
        <w:rPr>
          <w:bCs/>
        </w:rPr>
        <w:t xml:space="preserve">On the other hand, the CG-UCI in NR-U Rel-16 provides the sharing information for UE initiated COT and more flexibility of the HARQ parameters such HARQ process ID and RV ID. With using Rel.16 NR-U HARQ ID determination, it is possible for UE to transmit the new packet in the DG PUSCH for retransmission. At the same time, UE can also retransmit the error packet in CG-UL resource. It provides more flexibility for UE to do transmission and retransmission. Therefore, it is </w:t>
      </w:r>
      <w:r w:rsidR="003924A2" w:rsidRPr="00F03560">
        <w:rPr>
          <w:bCs/>
        </w:rPr>
        <w:t>helpful</w:t>
      </w:r>
      <w:r w:rsidR="00F45E71" w:rsidRPr="00F03560">
        <w:rPr>
          <w:bCs/>
        </w:rPr>
        <w:t xml:space="preserve"> for Rel-16 URLLC with such CG-UCI included in CG-PUSCH.</w:t>
      </w:r>
    </w:p>
    <w:p w14:paraId="3F2B1E01" w14:textId="6FE47023" w:rsidR="00BF34C3" w:rsidRPr="00F03560" w:rsidRDefault="00BF34C3" w:rsidP="00996141">
      <w:pPr>
        <w:tabs>
          <w:tab w:val="num" w:pos="1440"/>
          <w:tab w:val="num" w:pos="2160"/>
        </w:tabs>
        <w:jc w:val="both"/>
        <w:rPr>
          <w:bCs/>
        </w:rPr>
      </w:pPr>
      <w:r w:rsidRPr="00F03560">
        <w:rPr>
          <w:bCs/>
        </w:rPr>
        <w:t xml:space="preserve">Based on the discussion above, we oppose option 1 in the agreement about the </w:t>
      </w:r>
      <w:proofErr w:type="spellStart"/>
      <w:r w:rsidRPr="00F03560">
        <w:rPr>
          <w:bCs/>
        </w:rPr>
        <w:t>downselection</w:t>
      </w:r>
      <w:proofErr w:type="spellEnd"/>
      <w:r w:rsidR="00B3428B" w:rsidRPr="00F03560">
        <w:rPr>
          <w:bCs/>
        </w:rPr>
        <w:t xml:space="preserve">. We </w:t>
      </w:r>
      <w:proofErr w:type="spellStart"/>
      <w:r w:rsidR="00B3428B" w:rsidRPr="00F03560">
        <w:rPr>
          <w:bCs/>
        </w:rPr>
        <w:t>preper</w:t>
      </w:r>
      <w:proofErr w:type="spellEnd"/>
      <w:r w:rsidR="00B3428B" w:rsidRPr="00F03560">
        <w:rPr>
          <w:bCs/>
        </w:rPr>
        <w:t xml:space="preserve"> option 2-b to provide more flexibility for the configuration.</w:t>
      </w:r>
    </w:p>
    <w:p w14:paraId="5DC2F17F" w14:textId="4E0516AF" w:rsidR="00BF34C3" w:rsidRPr="00F03560" w:rsidRDefault="00BF34C3" w:rsidP="00996141">
      <w:pPr>
        <w:spacing w:before="100" w:beforeAutospacing="1" w:after="100" w:afterAutospacing="1"/>
        <w:jc w:val="both"/>
        <w:rPr>
          <w:b/>
          <w:bCs/>
          <w:i/>
          <w:iCs/>
        </w:rPr>
      </w:pPr>
      <w:r w:rsidRPr="00F03560">
        <w:rPr>
          <w:b/>
          <w:bCs/>
          <w:i/>
          <w:iCs/>
        </w:rPr>
        <w:t xml:space="preserve">Proposal </w:t>
      </w:r>
      <w:r w:rsidR="00D21B4E">
        <w:rPr>
          <w:b/>
          <w:bCs/>
          <w:i/>
          <w:iCs/>
        </w:rPr>
        <w:t>8</w:t>
      </w:r>
      <w:r w:rsidRPr="00F03560">
        <w:rPr>
          <w:b/>
          <w:bCs/>
          <w:i/>
          <w:iCs/>
        </w:rPr>
        <w:t xml:space="preserve">: </w:t>
      </w:r>
      <w:r w:rsidR="002E5C9A" w:rsidRPr="00F03560">
        <w:rPr>
          <w:rFonts w:hint="eastAsia"/>
          <w:b/>
          <w:bCs/>
          <w:i/>
          <w:iCs/>
        </w:rPr>
        <w:t>“</w:t>
      </w:r>
      <w:r w:rsidR="002E5C9A" w:rsidRPr="00F03560">
        <w:rPr>
          <w:b/>
          <w:bCs/>
          <w:i/>
          <w:iCs/>
        </w:rPr>
        <w:t xml:space="preserve">CG-UCI based procedures” and “CG-DFI based procedures” are independently enabled or disabled for unlicensed using respective RRC parameter, </w:t>
      </w:r>
      <w:proofErr w:type="gramStart"/>
      <w:r w:rsidR="002E5C9A" w:rsidRPr="00F03560">
        <w:rPr>
          <w:b/>
          <w:bCs/>
          <w:i/>
          <w:iCs/>
        </w:rPr>
        <w:t>i.e.</w:t>
      </w:r>
      <w:proofErr w:type="gramEnd"/>
      <w:r w:rsidR="002E5C9A" w:rsidRPr="00F03560">
        <w:rPr>
          <w:b/>
          <w:bCs/>
          <w:i/>
          <w:iCs/>
        </w:rPr>
        <w:t xml:space="preserve"> new parameter X and </w:t>
      </w:r>
      <w:r w:rsidR="00AB6DC3" w:rsidRPr="00F03560">
        <w:rPr>
          <w:b/>
          <w:bCs/>
          <w:i/>
          <w:iCs/>
        </w:rPr>
        <w:t>cg-RetransmissionTimer-r16</w:t>
      </w:r>
      <w:r w:rsidR="002E5C9A" w:rsidRPr="00F03560">
        <w:rPr>
          <w:b/>
          <w:bCs/>
          <w:i/>
          <w:iCs/>
        </w:rPr>
        <w:t>, respectively</w:t>
      </w:r>
      <w:r w:rsidRPr="00F03560">
        <w:rPr>
          <w:b/>
          <w:bCs/>
          <w:i/>
          <w:iCs/>
        </w:rPr>
        <w:t>.</w:t>
      </w:r>
    </w:p>
    <w:p w14:paraId="2649448D" w14:textId="34A746CC" w:rsidR="00F45E71" w:rsidRDefault="00F45E71" w:rsidP="00996141">
      <w:pPr>
        <w:spacing w:before="100" w:beforeAutospacing="1" w:after="100" w:afterAutospacing="1"/>
        <w:jc w:val="both"/>
        <w:rPr>
          <w:b/>
          <w:bCs/>
          <w:i/>
          <w:iCs/>
        </w:rPr>
      </w:pPr>
      <w:r w:rsidRPr="00F03560">
        <w:rPr>
          <w:b/>
          <w:bCs/>
          <w:i/>
          <w:iCs/>
        </w:rPr>
        <w:t xml:space="preserve">Proposal </w:t>
      </w:r>
      <w:r w:rsidR="00D21B4E">
        <w:rPr>
          <w:b/>
          <w:bCs/>
          <w:i/>
          <w:iCs/>
        </w:rPr>
        <w:t>9</w:t>
      </w:r>
      <w:r w:rsidRPr="00F03560">
        <w:rPr>
          <w:b/>
          <w:bCs/>
          <w:i/>
          <w:iCs/>
        </w:rPr>
        <w:t>: When cg-</w:t>
      </w:r>
      <w:proofErr w:type="spellStart"/>
      <w:r w:rsidRPr="00F03560">
        <w:rPr>
          <w:b/>
          <w:bCs/>
          <w:i/>
          <w:iCs/>
        </w:rPr>
        <w:t>RetransmissionTimer</w:t>
      </w:r>
      <w:proofErr w:type="spellEnd"/>
      <w:r w:rsidRPr="00F03560">
        <w:rPr>
          <w:b/>
          <w:bCs/>
          <w:i/>
          <w:iCs/>
        </w:rPr>
        <w:t xml:space="preserve"> is not configured, CG-CUI can be configured including at least HARQ process ID, RV ID and COT sharing information.</w:t>
      </w:r>
    </w:p>
    <w:p w14:paraId="2B3B634F" w14:textId="41FACB7D" w:rsidR="00262A58" w:rsidRDefault="00262A58" w:rsidP="00996141">
      <w:pPr>
        <w:overflowPunct/>
        <w:autoSpaceDE/>
        <w:autoSpaceDN/>
        <w:adjustRightInd/>
        <w:contextualSpacing/>
        <w:jc w:val="both"/>
        <w:textAlignment w:val="auto"/>
      </w:pPr>
      <w:r>
        <w:t xml:space="preserve">In RAN1#102e, </w:t>
      </w:r>
      <w:r w:rsidRPr="000B326B">
        <w:t xml:space="preserve">we </w:t>
      </w:r>
      <w:r>
        <w:t xml:space="preserve">got the </w:t>
      </w:r>
      <w:r w:rsidRPr="000B326B">
        <w:t>following</w:t>
      </w:r>
      <w:r>
        <w:t xml:space="preserve"> agreements about </w:t>
      </w:r>
      <w:r w:rsidRPr="00262A58">
        <w:rPr>
          <w:rFonts w:ascii="Calibri" w:hAnsi="Calibri" w:cs="Calibri"/>
          <w:i/>
          <w:iCs/>
          <w:sz w:val="22"/>
          <w:szCs w:val="22"/>
          <w:lang w:eastAsia="zh-CN"/>
        </w:rPr>
        <w:t>cg-</w:t>
      </w:r>
      <w:proofErr w:type="spellStart"/>
      <w:r w:rsidRPr="00262A58">
        <w:rPr>
          <w:rFonts w:ascii="Calibri" w:hAnsi="Calibri" w:cs="Calibri"/>
          <w:i/>
          <w:iCs/>
          <w:sz w:val="22"/>
          <w:szCs w:val="22"/>
          <w:lang w:eastAsia="zh-CN"/>
        </w:rPr>
        <w:t>RetransmissionTimer</w:t>
      </w:r>
      <w:proofErr w:type="spellEnd"/>
      <w:r>
        <w:t xml:space="preserve"> for FBE mode.</w:t>
      </w:r>
    </w:p>
    <w:p w14:paraId="4D5D4E8E" w14:textId="77777777" w:rsidR="007668A1" w:rsidRDefault="007668A1" w:rsidP="00996141">
      <w:pPr>
        <w:overflowPunct/>
        <w:autoSpaceDE/>
        <w:autoSpaceDN/>
        <w:adjustRightInd/>
        <w:contextualSpacing/>
        <w:jc w:val="both"/>
        <w:textAlignment w:val="auto"/>
        <w:rPr>
          <w:rFonts w:ascii="Calibri" w:hAnsi="Calibri" w:cs="Calibri"/>
          <w:sz w:val="22"/>
          <w:szCs w:val="22"/>
          <w:highlight w:val="green"/>
          <w:lang w:eastAsia="x-none"/>
        </w:rPr>
      </w:pPr>
    </w:p>
    <w:p w14:paraId="6A1CDEE0" w14:textId="77777777" w:rsidR="00262A58" w:rsidRPr="00262A58" w:rsidRDefault="00262A58" w:rsidP="00996141">
      <w:pPr>
        <w:overflowPunct/>
        <w:autoSpaceDE/>
        <w:autoSpaceDN/>
        <w:adjustRightInd/>
        <w:ind w:left="720"/>
        <w:contextualSpacing/>
        <w:jc w:val="both"/>
        <w:textAlignment w:val="auto"/>
        <w:rPr>
          <w:rFonts w:ascii="Calibri" w:hAnsi="Calibri" w:cs="Calibri"/>
          <w:sz w:val="22"/>
          <w:szCs w:val="22"/>
          <w:highlight w:val="green"/>
          <w:lang w:eastAsia="x-none"/>
        </w:rPr>
      </w:pPr>
      <w:r w:rsidRPr="00262A58">
        <w:rPr>
          <w:rFonts w:ascii="Calibri" w:hAnsi="Calibri" w:cs="Calibri"/>
          <w:sz w:val="22"/>
          <w:szCs w:val="22"/>
          <w:highlight w:val="green"/>
          <w:lang w:eastAsia="x-none"/>
        </w:rPr>
        <w:t>Agreements:</w:t>
      </w:r>
    </w:p>
    <w:p w14:paraId="6F18C9EC" w14:textId="460B2FE1" w:rsidR="006B3E44" w:rsidRPr="006B3E44" w:rsidRDefault="00262A58" w:rsidP="00996141">
      <w:pPr>
        <w:tabs>
          <w:tab w:val="num" w:pos="1440"/>
          <w:tab w:val="num" w:pos="2160"/>
        </w:tabs>
        <w:ind w:left="720"/>
        <w:jc w:val="both"/>
        <w:rPr>
          <w:bCs/>
        </w:rPr>
      </w:pPr>
      <w:bookmarkStart w:id="5" w:name="_Hlk53754788"/>
      <w:r w:rsidRPr="00262A58">
        <w:rPr>
          <w:rFonts w:ascii="Calibri" w:hAnsi="Calibri" w:cs="Calibri"/>
          <w:sz w:val="22"/>
          <w:szCs w:val="22"/>
          <w:lang w:eastAsia="zh-CN"/>
        </w:rPr>
        <w:t>At least for FBE, configuration of (</w:t>
      </w:r>
      <w:bookmarkStart w:id="6" w:name="_Hlk53754489"/>
      <w:r w:rsidRPr="00262A58">
        <w:rPr>
          <w:rFonts w:ascii="Calibri" w:hAnsi="Calibri" w:cs="Calibri"/>
          <w:i/>
          <w:iCs/>
          <w:sz w:val="22"/>
          <w:szCs w:val="22"/>
          <w:lang w:eastAsia="zh-CN"/>
        </w:rPr>
        <w:t>cg-</w:t>
      </w:r>
      <w:proofErr w:type="spellStart"/>
      <w:r w:rsidRPr="00262A58">
        <w:rPr>
          <w:rFonts w:ascii="Calibri" w:hAnsi="Calibri" w:cs="Calibri"/>
          <w:i/>
          <w:iCs/>
          <w:sz w:val="22"/>
          <w:szCs w:val="22"/>
          <w:lang w:eastAsia="zh-CN"/>
        </w:rPr>
        <w:t>RetransmissionTimer</w:t>
      </w:r>
      <w:bookmarkEnd w:id="6"/>
      <w:proofErr w:type="spellEnd"/>
      <w:r w:rsidRPr="00262A58">
        <w:rPr>
          <w:rFonts w:ascii="Calibri" w:hAnsi="Calibri" w:cs="Calibri"/>
          <w:sz w:val="22"/>
          <w:szCs w:val="22"/>
          <w:lang w:eastAsia="zh-CN"/>
        </w:rPr>
        <w:t>) should not be mandated when configured grant Type 1 or Type 2 are configured on unlicensed spectrum.</w:t>
      </w:r>
      <w:bookmarkEnd w:id="5"/>
    </w:p>
    <w:p w14:paraId="76C95C85" w14:textId="2AC5CF13" w:rsidR="00C77A52" w:rsidRDefault="00C77A52" w:rsidP="00996141">
      <w:pPr>
        <w:overflowPunct/>
        <w:autoSpaceDE/>
        <w:autoSpaceDN/>
        <w:adjustRightInd/>
        <w:contextualSpacing/>
        <w:jc w:val="both"/>
        <w:textAlignment w:val="auto"/>
        <w:rPr>
          <w:rFonts w:ascii="Calibri" w:hAnsi="Calibri" w:cs="Calibri"/>
          <w:sz w:val="22"/>
          <w:szCs w:val="22"/>
          <w:lang w:eastAsia="zh-CN"/>
        </w:rPr>
      </w:pPr>
      <w:r>
        <w:lastRenderedPageBreak/>
        <w:t xml:space="preserve">In fact, URLLC can also work in LBE mode </w:t>
      </w:r>
      <w:r w:rsidRPr="008C6721">
        <w:t>in unlicensed controlled environments</w:t>
      </w:r>
      <w:r>
        <w:t xml:space="preserve">. In this case, we think </w:t>
      </w:r>
      <w:r w:rsidRPr="00262A58">
        <w:rPr>
          <w:rFonts w:ascii="Calibri" w:hAnsi="Calibri" w:cs="Calibri"/>
          <w:sz w:val="22"/>
          <w:szCs w:val="22"/>
          <w:lang w:eastAsia="zh-CN"/>
        </w:rPr>
        <w:t>configuration of (</w:t>
      </w:r>
      <w:r w:rsidRPr="00262A58">
        <w:rPr>
          <w:rFonts w:ascii="Calibri" w:hAnsi="Calibri" w:cs="Calibri"/>
          <w:i/>
          <w:iCs/>
          <w:sz w:val="22"/>
          <w:szCs w:val="22"/>
          <w:lang w:eastAsia="zh-CN"/>
        </w:rPr>
        <w:t>cg-</w:t>
      </w:r>
      <w:proofErr w:type="spellStart"/>
      <w:r w:rsidRPr="00262A58">
        <w:rPr>
          <w:rFonts w:ascii="Calibri" w:hAnsi="Calibri" w:cs="Calibri"/>
          <w:i/>
          <w:iCs/>
          <w:sz w:val="22"/>
          <w:szCs w:val="22"/>
          <w:lang w:eastAsia="zh-CN"/>
        </w:rPr>
        <w:t>RetransmissionTimer</w:t>
      </w:r>
      <w:proofErr w:type="spellEnd"/>
      <w:r w:rsidRPr="00262A58">
        <w:rPr>
          <w:rFonts w:ascii="Calibri" w:hAnsi="Calibri" w:cs="Calibri"/>
          <w:sz w:val="22"/>
          <w:szCs w:val="22"/>
          <w:lang w:eastAsia="zh-CN"/>
        </w:rPr>
        <w:t>) should not be mandated</w:t>
      </w:r>
      <w:r>
        <w:rPr>
          <w:rFonts w:ascii="Calibri" w:hAnsi="Calibri" w:cs="Calibri"/>
          <w:sz w:val="22"/>
          <w:szCs w:val="22"/>
          <w:lang w:eastAsia="zh-CN"/>
        </w:rPr>
        <w:t>.</w:t>
      </w:r>
    </w:p>
    <w:p w14:paraId="01A5E37F" w14:textId="77777777" w:rsidR="00756C3A" w:rsidRDefault="00756C3A" w:rsidP="00996141">
      <w:pPr>
        <w:overflowPunct/>
        <w:autoSpaceDE/>
        <w:autoSpaceDN/>
        <w:adjustRightInd/>
        <w:contextualSpacing/>
        <w:jc w:val="both"/>
        <w:textAlignment w:val="auto"/>
        <w:rPr>
          <w:rFonts w:ascii="Calibri" w:hAnsi="Calibri" w:cs="Calibri"/>
          <w:sz w:val="22"/>
          <w:szCs w:val="22"/>
          <w:highlight w:val="green"/>
          <w:lang w:eastAsia="x-none"/>
        </w:rPr>
      </w:pPr>
    </w:p>
    <w:p w14:paraId="51B16AE7" w14:textId="2EB33D21" w:rsidR="00E827F5" w:rsidRDefault="002F4A07" w:rsidP="00996141">
      <w:pPr>
        <w:tabs>
          <w:tab w:val="num" w:pos="1440"/>
          <w:tab w:val="num" w:pos="2160"/>
        </w:tabs>
        <w:jc w:val="both"/>
        <w:rPr>
          <w:b/>
          <w:bCs/>
          <w:i/>
          <w:iCs/>
        </w:rPr>
      </w:pPr>
      <w:r w:rsidRPr="003F74AC">
        <w:rPr>
          <w:b/>
          <w:bCs/>
          <w:i/>
          <w:iCs/>
        </w:rPr>
        <w:t xml:space="preserve">Proposal </w:t>
      </w:r>
      <w:r w:rsidR="005F045B">
        <w:rPr>
          <w:b/>
          <w:bCs/>
          <w:i/>
          <w:iCs/>
          <w:lang w:eastAsia="zh-CN"/>
        </w:rPr>
        <w:fldChar w:fldCharType="begin"/>
      </w:r>
      <w:r w:rsidR="005F045B">
        <w:rPr>
          <w:b/>
          <w:bCs/>
          <w:i/>
          <w:iCs/>
          <w:lang w:eastAsia="zh-CN"/>
        </w:rPr>
        <w:instrText xml:space="preserve"> seq prop </w:instrText>
      </w:r>
      <w:r w:rsidR="005F045B">
        <w:rPr>
          <w:b/>
          <w:bCs/>
          <w:i/>
          <w:iCs/>
          <w:lang w:eastAsia="zh-CN"/>
        </w:rPr>
        <w:fldChar w:fldCharType="separate"/>
      </w:r>
      <w:r w:rsidR="00D21B4E">
        <w:rPr>
          <w:b/>
          <w:bCs/>
          <w:i/>
          <w:iCs/>
          <w:noProof/>
          <w:lang w:eastAsia="zh-CN"/>
        </w:rPr>
        <w:t>10</w:t>
      </w:r>
      <w:r w:rsidR="005F045B">
        <w:rPr>
          <w:b/>
          <w:bCs/>
          <w:i/>
          <w:iCs/>
          <w:lang w:eastAsia="zh-CN"/>
        </w:rPr>
        <w:fldChar w:fldCharType="end"/>
      </w:r>
      <w:r w:rsidRPr="003F74AC">
        <w:rPr>
          <w:b/>
          <w:bCs/>
          <w:i/>
          <w:iCs/>
        </w:rPr>
        <w:t xml:space="preserve">: </w:t>
      </w:r>
      <w:r w:rsidR="00C77A52">
        <w:rPr>
          <w:b/>
          <w:bCs/>
          <w:i/>
          <w:iCs/>
        </w:rPr>
        <w:t>F</w:t>
      </w:r>
      <w:r w:rsidR="00C77A52" w:rsidRPr="00C77A52">
        <w:rPr>
          <w:b/>
          <w:bCs/>
          <w:i/>
          <w:iCs/>
        </w:rPr>
        <w:t xml:space="preserve">or </w:t>
      </w:r>
      <w:r w:rsidR="00C77A52">
        <w:rPr>
          <w:b/>
          <w:bCs/>
          <w:i/>
          <w:iCs/>
        </w:rPr>
        <w:t>L</w:t>
      </w:r>
      <w:r w:rsidR="00C77A52" w:rsidRPr="00C77A52">
        <w:rPr>
          <w:b/>
          <w:bCs/>
          <w:i/>
          <w:iCs/>
        </w:rPr>
        <w:t>BE, configuration of (cg-</w:t>
      </w:r>
      <w:proofErr w:type="spellStart"/>
      <w:r w:rsidR="00C77A52" w:rsidRPr="00C77A52">
        <w:rPr>
          <w:b/>
          <w:bCs/>
          <w:i/>
          <w:iCs/>
        </w:rPr>
        <w:t>RetransmissionTimer</w:t>
      </w:r>
      <w:proofErr w:type="spellEnd"/>
      <w:r w:rsidR="00C77A52" w:rsidRPr="00C77A52">
        <w:rPr>
          <w:b/>
          <w:bCs/>
          <w:i/>
          <w:iCs/>
        </w:rPr>
        <w:t>) should be mandated when configured grant Type 1 or Type 2 are configured on unlicensed spectrum.</w:t>
      </w:r>
    </w:p>
    <w:p w14:paraId="163AFE81" w14:textId="12833A26" w:rsidR="00543467" w:rsidRPr="0031124C" w:rsidRDefault="003834EB" w:rsidP="00996141">
      <w:pPr>
        <w:pStyle w:val="Heading2"/>
        <w:ind w:left="576"/>
        <w:jc w:val="both"/>
        <w:rPr>
          <w:rStyle w:val="Heading2Char1"/>
        </w:rPr>
      </w:pPr>
      <w:r>
        <w:rPr>
          <w:rStyle w:val="Heading2Char1"/>
        </w:rPr>
        <w:t>H</w:t>
      </w:r>
      <w:r w:rsidR="00DF03D6" w:rsidRPr="0031124C">
        <w:rPr>
          <w:rStyle w:val="Heading2Char1"/>
        </w:rPr>
        <w:t>armonization</w:t>
      </w:r>
      <w:r>
        <w:rPr>
          <w:rStyle w:val="Heading2Char1"/>
        </w:rPr>
        <w:t xml:space="preserve"> for multiple CG configuration</w:t>
      </w:r>
    </w:p>
    <w:p w14:paraId="2BD5A9DE" w14:textId="024AFDBA" w:rsidR="00A72945" w:rsidRDefault="009038A3" w:rsidP="00996141">
      <w:pPr>
        <w:tabs>
          <w:tab w:val="num" w:pos="1440"/>
          <w:tab w:val="num" w:pos="2160"/>
        </w:tabs>
        <w:jc w:val="both"/>
        <w:rPr>
          <w:bCs/>
        </w:rPr>
      </w:pPr>
      <w:bookmarkStart w:id="7" w:name="_Hlk23927392"/>
      <w:r>
        <w:rPr>
          <w:bCs/>
        </w:rPr>
        <w:t>Based on the discussion above, we can harmonize the designs as follows.</w:t>
      </w:r>
    </w:p>
    <w:p w14:paraId="11F4880A" w14:textId="68371B23" w:rsidR="009038A3" w:rsidRPr="00996141" w:rsidRDefault="009038A3" w:rsidP="00996141">
      <w:pPr>
        <w:numPr>
          <w:ilvl w:val="0"/>
          <w:numId w:val="67"/>
        </w:numPr>
        <w:tabs>
          <w:tab w:val="num" w:pos="1440"/>
        </w:tabs>
        <w:jc w:val="both"/>
        <w:rPr>
          <w:b/>
          <w:sz w:val="22"/>
          <w:szCs w:val="22"/>
        </w:rPr>
      </w:pPr>
      <w:r w:rsidRPr="00996141">
        <w:rPr>
          <w:b/>
          <w:sz w:val="22"/>
          <w:szCs w:val="22"/>
        </w:rPr>
        <w:t>Type A PUSCH repetition for NR-U CG-PUSCH</w:t>
      </w:r>
    </w:p>
    <w:p w14:paraId="62166A08" w14:textId="12A87899" w:rsidR="009038A3" w:rsidRPr="009038A3" w:rsidRDefault="009038A3" w:rsidP="00996141">
      <w:pPr>
        <w:ind w:left="720"/>
        <w:jc w:val="both"/>
        <w:rPr>
          <w:bCs/>
        </w:rPr>
      </w:pPr>
      <w:r>
        <w:rPr>
          <w:bCs/>
        </w:rPr>
        <w:t>We can s</w:t>
      </w:r>
      <w:r w:rsidRPr="009038A3">
        <w:rPr>
          <w:bCs/>
        </w:rPr>
        <w:t>tart from the current NR-U CG-PUSCH resource definition</w:t>
      </w:r>
    </w:p>
    <w:p w14:paraId="10EEA30E" w14:textId="77777777" w:rsidR="009038A3" w:rsidRPr="009038A3" w:rsidRDefault="009038A3" w:rsidP="00996141">
      <w:pPr>
        <w:numPr>
          <w:ilvl w:val="1"/>
          <w:numId w:val="31"/>
        </w:numPr>
        <w:jc w:val="both"/>
        <w:rPr>
          <w:bCs/>
        </w:rPr>
      </w:pPr>
      <w:r w:rsidRPr="009038A3">
        <w:rPr>
          <w:bCs/>
        </w:rPr>
        <w:t>Reuse SLIV for the first PUSCH in the first slot</w:t>
      </w:r>
    </w:p>
    <w:p w14:paraId="2DF20403" w14:textId="77777777" w:rsidR="009038A3" w:rsidRPr="009038A3" w:rsidRDefault="009038A3" w:rsidP="00996141">
      <w:pPr>
        <w:numPr>
          <w:ilvl w:val="1"/>
          <w:numId w:val="31"/>
        </w:numPr>
        <w:jc w:val="both"/>
        <w:rPr>
          <w:bCs/>
        </w:rPr>
      </w:pPr>
      <w:r w:rsidRPr="009038A3">
        <w:rPr>
          <w:bCs/>
        </w:rPr>
        <w:t>Reuse # of PUSCH in a slot in NR-U fashion (continuous L after the initial SLIV in the slot)</w:t>
      </w:r>
    </w:p>
    <w:p w14:paraId="3890BC36" w14:textId="77777777" w:rsidR="009038A3" w:rsidRPr="009038A3" w:rsidRDefault="009038A3" w:rsidP="00996141">
      <w:pPr>
        <w:numPr>
          <w:ilvl w:val="1"/>
          <w:numId w:val="31"/>
        </w:numPr>
        <w:jc w:val="both"/>
        <w:rPr>
          <w:bCs/>
        </w:rPr>
      </w:pPr>
      <w:r w:rsidRPr="009038A3">
        <w:rPr>
          <w:bCs/>
        </w:rPr>
        <w:t>Reuse # of slot in NR-U fashion (the continuous slot the CG-PUSCH resource will be defined in)</w:t>
      </w:r>
    </w:p>
    <w:p w14:paraId="23912448" w14:textId="77777777" w:rsidR="009038A3" w:rsidRPr="009038A3" w:rsidRDefault="009038A3" w:rsidP="00996141">
      <w:pPr>
        <w:numPr>
          <w:ilvl w:val="2"/>
          <w:numId w:val="31"/>
        </w:numPr>
        <w:jc w:val="both"/>
        <w:rPr>
          <w:bCs/>
        </w:rPr>
      </w:pPr>
      <w:r w:rsidRPr="009038A3">
        <w:rPr>
          <w:bCs/>
        </w:rPr>
        <w:t>The above defines the resource available for CG-PUSCH</w:t>
      </w:r>
    </w:p>
    <w:p w14:paraId="1229AEA2" w14:textId="77777777" w:rsidR="009038A3" w:rsidRPr="009038A3" w:rsidRDefault="009038A3" w:rsidP="00996141">
      <w:pPr>
        <w:numPr>
          <w:ilvl w:val="2"/>
          <w:numId w:val="31"/>
        </w:numPr>
        <w:jc w:val="both"/>
        <w:rPr>
          <w:bCs/>
        </w:rPr>
      </w:pPr>
      <w:r w:rsidRPr="009038A3">
        <w:rPr>
          <w:bCs/>
        </w:rPr>
        <w:t xml:space="preserve">These are </w:t>
      </w:r>
      <w:proofErr w:type="gramStart"/>
      <w:r w:rsidRPr="009038A3">
        <w:rPr>
          <w:bCs/>
        </w:rPr>
        <w:t>exactly the same</w:t>
      </w:r>
      <w:proofErr w:type="gramEnd"/>
      <w:r w:rsidRPr="009038A3">
        <w:rPr>
          <w:bCs/>
        </w:rPr>
        <w:t xml:space="preserve"> as in Rel.16 NR-U</w:t>
      </w:r>
    </w:p>
    <w:p w14:paraId="1490AF3C" w14:textId="6793D9F4" w:rsidR="00F355CB" w:rsidRDefault="009038A3" w:rsidP="00996141">
      <w:pPr>
        <w:tabs>
          <w:tab w:val="num" w:pos="720"/>
          <w:tab w:val="num" w:pos="1440"/>
          <w:tab w:val="num" w:pos="2160"/>
        </w:tabs>
        <w:ind w:left="720"/>
        <w:jc w:val="both"/>
        <w:rPr>
          <w:bCs/>
          <w:lang w:eastAsia="zh-CN"/>
        </w:rPr>
      </w:pPr>
      <w:r w:rsidRPr="009038A3">
        <w:rPr>
          <w:bCs/>
        </w:rPr>
        <w:t xml:space="preserve">For Type A PUSCH repetition, UE repeats the TBs in </w:t>
      </w:r>
      <w:r w:rsidRPr="009038A3">
        <w:rPr>
          <w:bCs/>
          <w:i/>
          <w:iCs/>
        </w:rPr>
        <w:t>K</w:t>
      </w:r>
      <w:r w:rsidRPr="009038A3">
        <w:rPr>
          <w:bCs/>
        </w:rPr>
        <w:t xml:space="preserve"> consecutive slots where </w:t>
      </w:r>
      <w:r w:rsidRPr="009038A3">
        <w:rPr>
          <w:bCs/>
          <w:i/>
          <w:iCs/>
        </w:rPr>
        <w:t>K</w:t>
      </w:r>
      <w:r w:rsidRPr="009038A3">
        <w:rPr>
          <w:bCs/>
        </w:rPr>
        <w:t xml:space="preserve"> is the # of repetitions. </w:t>
      </w:r>
      <w:r w:rsidR="00F355CB">
        <w:rPr>
          <w:bCs/>
        </w:rPr>
        <w:t>However, f</w:t>
      </w:r>
      <w:r w:rsidRPr="009038A3">
        <w:rPr>
          <w:bCs/>
        </w:rPr>
        <w:t xml:space="preserve">or NR-U CG, the UE repeats the TBs in </w:t>
      </w:r>
      <w:proofErr w:type="spellStart"/>
      <w:r w:rsidRPr="009038A3">
        <w:rPr>
          <w:bCs/>
          <w:i/>
          <w:iCs/>
        </w:rPr>
        <w:t>repK</w:t>
      </w:r>
      <w:proofErr w:type="spellEnd"/>
      <w:r w:rsidRPr="009038A3">
        <w:rPr>
          <w:bCs/>
          <w:i/>
          <w:iCs/>
        </w:rPr>
        <w:t xml:space="preserve"> </w:t>
      </w:r>
      <w:r w:rsidRPr="009038A3">
        <w:rPr>
          <w:bCs/>
        </w:rPr>
        <w:t>consecutive transmission occasions</w:t>
      </w:r>
      <w:r w:rsidRPr="009038A3">
        <w:rPr>
          <w:bCs/>
          <w:i/>
          <w:iCs/>
        </w:rPr>
        <w:t>.</w:t>
      </w:r>
      <w:r w:rsidR="00F355CB">
        <w:rPr>
          <w:bCs/>
        </w:rPr>
        <w:t xml:space="preserve"> </w:t>
      </w:r>
      <w:proofErr w:type="gramStart"/>
      <w:r w:rsidR="00F355CB" w:rsidRPr="00F355CB">
        <w:rPr>
          <w:bCs/>
        </w:rPr>
        <w:t>So</w:t>
      </w:r>
      <w:proofErr w:type="gramEnd"/>
      <w:r w:rsidR="00F355CB" w:rsidRPr="00F355CB">
        <w:rPr>
          <w:bCs/>
        </w:rPr>
        <w:t xml:space="preserve"> the problem is how to determine the number of repetitions for each TB for Type A PUSCH repetition for NR-U CG</w:t>
      </w:r>
      <w:r w:rsidR="00F355CB">
        <w:rPr>
          <w:rFonts w:hint="eastAsia"/>
          <w:bCs/>
          <w:lang w:eastAsia="zh-CN"/>
        </w:rPr>
        <w:t>.</w:t>
      </w:r>
      <w:r w:rsidR="00F355CB">
        <w:rPr>
          <w:bCs/>
          <w:lang w:eastAsia="zh-CN"/>
        </w:rPr>
        <w:t xml:space="preserve"> A simple way is to </w:t>
      </w:r>
      <w:bookmarkStart w:id="8" w:name="_Hlk47707566"/>
      <w:r w:rsidR="00F355CB">
        <w:rPr>
          <w:bCs/>
          <w:lang w:eastAsia="zh-CN"/>
        </w:rPr>
        <w:t>r</w:t>
      </w:r>
      <w:r w:rsidR="00F355CB" w:rsidRPr="00F355CB">
        <w:rPr>
          <w:bCs/>
          <w:lang w:eastAsia="zh-CN"/>
        </w:rPr>
        <w:t>einterpret the # of repetitions in consecutive slots as the # of repetitions in consecutive transmission occasions</w:t>
      </w:r>
      <w:bookmarkEnd w:id="8"/>
      <w:r w:rsidR="00F355CB" w:rsidRPr="00F355CB">
        <w:rPr>
          <w:bCs/>
          <w:lang w:eastAsia="zh-CN"/>
        </w:rPr>
        <w:t xml:space="preserve">. If the # of repetitions </w:t>
      </w:r>
      <w:proofErr w:type="gramStart"/>
      <w:r w:rsidR="00F355CB" w:rsidRPr="00F355CB">
        <w:rPr>
          <w:bCs/>
          <w:lang w:eastAsia="zh-CN"/>
        </w:rPr>
        <w:t>is</w:t>
      </w:r>
      <w:proofErr w:type="gramEnd"/>
      <w:r w:rsidR="00F355CB" w:rsidRPr="00F355CB">
        <w:rPr>
          <w:bCs/>
          <w:lang w:eastAsia="zh-CN"/>
        </w:rPr>
        <w:t xml:space="preserve"> provided by activation DCI for Type-2 CG or configured by RRC for Type-1 CG, the UE repeats the TBs in # of repetitions consecutive transmission occasions; Otherwise, the UE repeats the TBs in </w:t>
      </w:r>
      <w:proofErr w:type="spellStart"/>
      <w:r w:rsidR="00F355CB" w:rsidRPr="00F355CB">
        <w:rPr>
          <w:bCs/>
          <w:i/>
          <w:iCs/>
          <w:lang w:eastAsia="zh-CN"/>
        </w:rPr>
        <w:t>repK</w:t>
      </w:r>
      <w:proofErr w:type="spellEnd"/>
      <w:r w:rsidR="00F355CB" w:rsidRPr="00F355CB">
        <w:rPr>
          <w:bCs/>
          <w:i/>
          <w:iCs/>
          <w:lang w:eastAsia="zh-CN"/>
        </w:rPr>
        <w:t xml:space="preserve"> </w:t>
      </w:r>
      <w:r w:rsidR="00F355CB" w:rsidRPr="00F355CB">
        <w:rPr>
          <w:bCs/>
          <w:lang w:eastAsia="zh-CN"/>
        </w:rPr>
        <w:t xml:space="preserve">consecutive transmission occasions. </w:t>
      </w:r>
      <w:proofErr w:type="spellStart"/>
      <w:r w:rsidR="00F355CB" w:rsidRPr="00F355CB">
        <w:rPr>
          <w:bCs/>
          <w:lang w:eastAsia="zh-CN"/>
        </w:rPr>
        <w:t>gNB</w:t>
      </w:r>
      <w:proofErr w:type="spellEnd"/>
      <w:r w:rsidR="00F355CB" w:rsidRPr="00F355CB">
        <w:rPr>
          <w:bCs/>
          <w:lang w:eastAsia="zh-CN"/>
        </w:rPr>
        <w:t xml:space="preserve"> handles the gap between transmissions by selecting proper parameters, such as SLIV</w:t>
      </w:r>
      <w:r w:rsidR="00F355CB">
        <w:rPr>
          <w:bCs/>
          <w:lang w:eastAsia="zh-CN"/>
        </w:rPr>
        <w:t xml:space="preserve">. </w:t>
      </w:r>
      <w:r w:rsidR="00F355CB" w:rsidRPr="00F355CB">
        <w:rPr>
          <w:bCs/>
          <w:lang w:eastAsia="zh-CN"/>
        </w:rPr>
        <w:t>But in general, there can be gaps between repetitions or different TBs, and the UE will need to do separate LBT for the transmission of each burst</w:t>
      </w:r>
      <w:r w:rsidR="00F355CB">
        <w:rPr>
          <w:bCs/>
          <w:lang w:eastAsia="zh-CN"/>
        </w:rPr>
        <w:t>.</w:t>
      </w:r>
    </w:p>
    <w:p w14:paraId="2E1D4464" w14:textId="759FAFF6" w:rsidR="00F355CB" w:rsidRPr="00F355CB" w:rsidRDefault="00F355CB" w:rsidP="00996141">
      <w:pPr>
        <w:tabs>
          <w:tab w:val="num" w:pos="720"/>
          <w:tab w:val="num" w:pos="1440"/>
          <w:tab w:val="num" w:pos="2160"/>
        </w:tabs>
        <w:ind w:left="720"/>
        <w:jc w:val="both"/>
        <w:rPr>
          <w:bCs/>
          <w:lang w:eastAsia="zh-CN"/>
        </w:rPr>
      </w:pPr>
      <w:r>
        <w:rPr>
          <w:bCs/>
          <w:noProof/>
          <w:lang w:eastAsia="zh-CN"/>
        </w:rPr>
        <w:drawing>
          <wp:inline distT="0" distB="0" distL="0" distR="0" wp14:anchorId="3675F90A" wp14:editId="2B1B0FD0">
            <wp:extent cx="5502242" cy="989541"/>
            <wp:effectExtent l="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19489" cy="1028611"/>
                    </a:xfrm>
                    <a:prstGeom prst="rect">
                      <a:avLst/>
                    </a:prstGeom>
                    <a:noFill/>
                  </pic:spPr>
                </pic:pic>
              </a:graphicData>
            </a:graphic>
          </wp:inline>
        </w:drawing>
      </w:r>
    </w:p>
    <w:p w14:paraId="7DAF2592" w14:textId="2AFA2B24" w:rsidR="00F355CB" w:rsidRDefault="00F355CB">
      <w:pPr>
        <w:ind w:left="720"/>
        <w:jc w:val="center"/>
        <w:rPr>
          <w:bCs/>
        </w:rPr>
      </w:pPr>
      <w:r>
        <w:t>Figure 3-</w:t>
      </w:r>
      <w:r w:rsidR="0054482B">
        <w:t>2-1</w:t>
      </w:r>
      <w:r>
        <w:t xml:space="preserve"> </w:t>
      </w:r>
      <w:r w:rsidR="00D039C8">
        <w:t xml:space="preserve">Harmonization for </w:t>
      </w:r>
      <w:r w:rsidR="009038A3" w:rsidRPr="009038A3">
        <w:rPr>
          <w:bCs/>
        </w:rPr>
        <w:t>Type A PUSCH repetition</w:t>
      </w:r>
    </w:p>
    <w:p w14:paraId="7D6FF107" w14:textId="12A9874F" w:rsidR="00CC3BCB" w:rsidRDefault="00CC3BCB">
      <w:pPr>
        <w:jc w:val="both"/>
        <w:rPr>
          <w:b/>
          <w:bCs/>
          <w:i/>
          <w:iCs/>
        </w:rPr>
      </w:pPr>
      <w:bookmarkStart w:id="9" w:name="p10"/>
      <w:r w:rsidRPr="003F74AC">
        <w:rPr>
          <w:b/>
          <w:bCs/>
          <w:i/>
          <w:iCs/>
        </w:rPr>
        <w:t>P</w:t>
      </w:r>
      <w:r w:rsidRPr="0057226A">
        <w:rPr>
          <w:b/>
          <w:bCs/>
          <w:i/>
          <w:iCs/>
        </w:rPr>
        <w:t xml:space="preserve">roposal </w:t>
      </w:r>
      <w:r w:rsidR="004658D9">
        <w:rPr>
          <w:b/>
          <w:bCs/>
          <w:i/>
          <w:iCs/>
          <w:lang w:eastAsia="zh-CN"/>
        </w:rPr>
        <w:fldChar w:fldCharType="begin"/>
      </w:r>
      <w:r w:rsidR="004658D9">
        <w:rPr>
          <w:b/>
          <w:bCs/>
          <w:i/>
          <w:iCs/>
          <w:lang w:eastAsia="zh-CN"/>
        </w:rPr>
        <w:instrText xml:space="preserve"> seq prop </w:instrText>
      </w:r>
      <w:r w:rsidR="004658D9">
        <w:rPr>
          <w:b/>
          <w:bCs/>
          <w:i/>
          <w:iCs/>
          <w:lang w:eastAsia="zh-CN"/>
        </w:rPr>
        <w:fldChar w:fldCharType="separate"/>
      </w:r>
      <w:r w:rsidR="005F045B">
        <w:rPr>
          <w:b/>
          <w:bCs/>
          <w:i/>
          <w:iCs/>
          <w:noProof/>
          <w:lang w:eastAsia="zh-CN"/>
        </w:rPr>
        <w:t>1</w:t>
      </w:r>
      <w:r w:rsidR="00D21B4E">
        <w:rPr>
          <w:b/>
          <w:bCs/>
          <w:i/>
          <w:iCs/>
          <w:noProof/>
          <w:lang w:eastAsia="zh-CN"/>
        </w:rPr>
        <w:t>1</w:t>
      </w:r>
      <w:r w:rsidR="004658D9">
        <w:rPr>
          <w:b/>
          <w:bCs/>
          <w:i/>
          <w:iCs/>
          <w:lang w:eastAsia="zh-CN"/>
        </w:rPr>
        <w:fldChar w:fldCharType="end"/>
      </w:r>
      <w:r w:rsidRPr="0057226A">
        <w:rPr>
          <w:b/>
          <w:bCs/>
          <w:i/>
          <w:iCs/>
        </w:rPr>
        <w:t xml:space="preserve">: </w:t>
      </w:r>
      <w:r w:rsidR="002F0090" w:rsidRPr="0057226A">
        <w:rPr>
          <w:b/>
          <w:bCs/>
          <w:i/>
          <w:iCs/>
        </w:rPr>
        <w:t xml:space="preserve">NR-U CG-PUSCH </w:t>
      </w:r>
      <w:r w:rsidR="002F0090">
        <w:rPr>
          <w:b/>
          <w:bCs/>
          <w:i/>
          <w:iCs/>
        </w:rPr>
        <w:t>shall s</w:t>
      </w:r>
      <w:r w:rsidRPr="0057226A">
        <w:rPr>
          <w:b/>
          <w:bCs/>
          <w:i/>
          <w:iCs/>
        </w:rPr>
        <w:t xml:space="preserve">upport type A PUSCH repetition introduced in Rel.16 URLLC </w:t>
      </w:r>
      <w:r w:rsidR="002F0090">
        <w:rPr>
          <w:b/>
          <w:bCs/>
          <w:i/>
          <w:iCs/>
        </w:rPr>
        <w:t xml:space="preserve">by </w:t>
      </w:r>
      <w:r w:rsidR="002F0090" w:rsidRPr="002F0090">
        <w:rPr>
          <w:b/>
          <w:bCs/>
          <w:i/>
          <w:iCs/>
        </w:rPr>
        <w:t>reinterpret</w:t>
      </w:r>
      <w:r w:rsidR="00023BD2">
        <w:rPr>
          <w:b/>
          <w:bCs/>
          <w:i/>
          <w:iCs/>
        </w:rPr>
        <w:t>ing</w:t>
      </w:r>
      <w:r w:rsidR="002F0090" w:rsidRPr="002F0090">
        <w:rPr>
          <w:b/>
          <w:bCs/>
          <w:i/>
          <w:iCs/>
        </w:rPr>
        <w:t xml:space="preserve"> the # of repetitions in consecutive slots as the # of repetitions in consecutive transmission occasions</w:t>
      </w:r>
      <w:r>
        <w:rPr>
          <w:b/>
          <w:bCs/>
          <w:i/>
          <w:iCs/>
        </w:rPr>
        <w:t>.</w:t>
      </w:r>
    </w:p>
    <w:bookmarkEnd w:id="9"/>
    <w:p w14:paraId="7ED784F9" w14:textId="3B9311CD" w:rsidR="005A3EC2" w:rsidRPr="00996141" w:rsidRDefault="005A3EC2" w:rsidP="00996141">
      <w:pPr>
        <w:numPr>
          <w:ilvl w:val="0"/>
          <w:numId w:val="67"/>
        </w:numPr>
        <w:tabs>
          <w:tab w:val="num" w:pos="1440"/>
        </w:tabs>
        <w:jc w:val="both"/>
        <w:rPr>
          <w:b/>
          <w:sz w:val="22"/>
          <w:szCs w:val="22"/>
        </w:rPr>
      </w:pPr>
      <w:r w:rsidRPr="00996141">
        <w:rPr>
          <w:b/>
          <w:sz w:val="22"/>
          <w:szCs w:val="22"/>
        </w:rPr>
        <w:t>Type B PUSCH repetition for NR-U CG-PUSCH</w:t>
      </w:r>
      <w:r w:rsidR="008E0C7F" w:rsidRPr="00996141">
        <w:rPr>
          <w:b/>
          <w:sz w:val="22"/>
          <w:szCs w:val="22"/>
        </w:rPr>
        <w:t xml:space="preserve"> with light harmonization </w:t>
      </w:r>
    </w:p>
    <w:p w14:paraId="03A56C0E" w14:textId="77777777" w:rsidR="005A3EC2" w:rsidRPr="005A3EC2" w:rsidRDefault="005A3EC2" w:rsidP="00996141">
      <w:pPr>
        <w:overflowPunct/>
        <w:autoSpaceDE/>
        <w:autoSpaceDN/>
        <w:adjustRightInd/>
        <w:spacing w:after="0"/>
        <w:jc w:val="both"/>
        <w:textAlignment w:val="auto"/>
        <w:rPr>
          <w:rFonts w:ascii="Times" w:eastAsia="Batang" w:hAnsi="Times"/>
          <w:szCs w:val="24"/>
          <w:highlight w:val="green"/>
          <w:lang w:val="en-GB"/>
        </w:rPr>
      </w:pPr>
      <w:r w:rsidRPr="005A3EC2">
        <w:rPr>
          <w:rFonts w:ascii="Times" w:eastAsia="Batang" w:hAnsi="Times"/>
          <w:szCs w:val="24"/>
          <w:highlight w:val="green"/>
          <w:lang w:val="en-GB"/>
        </w:rPr>
        <w:t>Agreement:</w:t>
      </w:r>
    </w:p>
    <w:p w14:paraId="7C2EFD8B" w14:textId="77777777" w:rsidR="005A3EC2" w:rsidRPr="005A3EC2" w:rsidRDefault="005A3EC2" w:rsidP="00996141">
      <w:pPr>
        <w:numPr>
          <w:ilvl w:val="0"/>
          <w:numId w:val="65"/>
        </w:numPr>
        <w:overflowPunct/>
        <w:autoSpaceDE/>
        <w:autoSpaceDN/>
        <w:adjustRightInd/>
        <w:spacing w:after="0"/>
        <w:jc w:val="both"/>
        <w:textAlignment w:val="auto"/>
        <w:rPr>
          <w:rFonts w:ascii="Times" w:eastAsia="Batang" w:hAnsi="Times" w:cs="Times"/>
          <w:lang w:val="en-GB"/>
        </w:rPr>
      </w:pPr>
      <w:r w:rsidRPr="005A3EC2">
        <w:rPr>
          <w:rFonts w:ascii="Times" w:eastAsia="Batang" w:hAnsi="Times" w:cs="Times"/>
          <w:lang w:val="en-GB"/>
        </w:rPr>
        <w:t xml:space="preserve">PUSCH repetition Type B is supported for unlicensed band operation when using NR </w:t>
      </w:r>
      <w:proofErr w:type="spellStart"/>
      <w:r w:rsidRPr="005A3EC2">
        <w:rPr>
          <w:rFonts w:ascii="Times" w:eastAsia="Batang" w:hAnsi="Times" w:cs="Times"/>
          <w:lang w:val="en-GB"/>
        </w:rPr>
        <w:t>IIoT</w:t>
      </w:r>
      <w:proofErr w:type="spellEnd"/>
      <w:r w:rsidRPr="005A3EC2">
        <w:rPr>
          <w:rFonts w:ascii="Times" w:eastAsia="Batang" w:hAnsi="Times" w:cs="Times"/>
          <w:lang w:val="en-GB"/>
        </w:rPr>
        <w:t xml:space="preserve"> Rel-16 based CG</w:t>
      </w:r>
    </w:p>
    <w:p w14:paraId="31C1C0FF" w14:textId="77777777" w:rsidR="005A3EC2" w:rsidRPr="00CE1F65" w:rsidRDefault="005A3EC2" w:rsidP="00996141">
      <w:pPr>
        <w:numPr>
          <w:ilvl w:val="1"/>
          <w:numId w:val="65"/>
        </w:numPr>
        <w:overflowPunct/>
        <w:autoSpaceDE/>
        <w:autoSpaceDN/>
        <w:adjustRightInd/>
        <w:spacing w:after="0"/>
        <w:jc w:val="both"/>
        <w:textAlignment w:val="auto"/>
        <w:rPr>
          <w:rFonts w:ascii="Times" w:eastAsia="Batang" w:hAnsi="Times" w:cs="Times"/>
          <w:lang w:val="en-GB"/>
        </w:rPr>
      </w:pPr>
      <w:r w:rsidRPr="00CE1F65">
        <w:rPr>
          <w:rFonts w:ascii="Times" w:eastAsia="Batang" w:hAnsi="Times" w:cs="Times"/>
          <w:lang w:val="en-GB"/>
        </w:rPr>
        <w:t>FFS whether/how to enhance</w:t>
      </w:r>
    </w:p>
    <w:p w14:paraId="5F001D23" w14:textId="77444810" w:rsidR="005A3EC2" w:rsidRDefault="005A3EC2" w:rsidP="0061179B">
      <w:pPr>
        <w:tabs>
          <w:tab w:val="num" w:pos="1440"/>
        </w:tabs>
        <w:ind w:left="720"/>
        <w:jc w:val="both"/>
        <w:rPr>
          <w:bCs/>
        </w:rPr>
      </w:pPr>
    </w:p>
    <w:p w14:paraId="079403AF" w14:textId="03259C73" w:rsidR="0059442F" w:rsidRDefault="0059442F" w:rsidP="0059442F">
      <w:pPr>
        <w:tabs>
          <w:tab w:val="num" w:pos="1440"/>
        </w:tabs>
        <w:jc w:val="both"/>
        <w:rPr>
          <w:bCs/>
        </w:rPr>
      </w:pPr>
      <w:r>
        <w:rPr>
          <w:bCs/>
        </w:rPr>
        <w:t xml:space="preserve">The key idea of Type B repetition is </w:t>
      </w:r>
      <w:proofErr w:type="gramStart"/>
      <w:r>
        <w:rPr>
          <w:bCs/>
        </w:rPr>
        <w:t>back to back</w:t>
      </w:r>
      <w:proofErr w:type="gramEnd"/>
      <w:r>
        <w:rPr>
          <w:bCs/>
        </w:rPr>
        <w:t xml:space="preserve"> repetition pattern. It is very important for URLLC service to reduce the latency. In addition, multiple TB (Transport Block) supporting in Rel-16 NR-U can further reduce the latency. </w:t>
      </w:r>
      <w:r w:rsidR="00067945">
        <w:rPr>
          <w:bCs/>
        </w:rPr>
        <w:t xml:space="preserve">Therefore, it is a good enhancement that </w:t>
      </w:r>
      <w:r w:rsidRPr="0059442F">
        <w:rPr>
          <w:bCs/>
        </w:rPr>
        <w:t xml:space="preserve">multi-TBs transmission </w:t>
      </w:r>
      <w:r w:rsidR="00067945">
        <w:rPr>
          <w:bCs/>
        </w:rPr>
        <w:t xml:space="preserve">can be supported </w:t>
      </w:r>
      <w:r w:rsidRPr="0059442F">
        <w:rPr>
          <w:bCs/>
        </w:rPr>
        <w:t>for PUSCH repetition type B</w:t>
      </w:r>
      <w:r w:rsidR="006D32F7">
        <w:rPr>
          <w:bCs/>
        </w:rPr>
        <w:t xml:space="preserve">. </w:t>
      </w:r>
    </w:p>
    <w:p w14:paraId="37E20078" w14:textId="67818C67" w:rsidR="0059442F" w:rsidRPr="0059442F" w:rsidRDefault="006D32F7" w:rsidP="00996141">
      <w:pPr>
        <w:tabs>
          <w:tab w:val="num" w:pos="1440"/>
        </w:tabs>
        <w:jc w:val="both"/>
        <w:rPr>
          <w:bCs/>
        </w:rPr>
      </w:pPr>
      <w:r>
        <w:rPr>
          <w:bCs/>
        </w:rPr>
        <w:t xml:space="preserve">To enable </w:t>
      </w:r>
      <w:r w:rsidR="0059442F" w:rsidRPr="0059442F">
        <w:rPr>
          <w:bCs/>
        </w:rPr>
        <w:t>PUSCH repetition type B</w:t>
      </w:r>
      <w:r>
        <w:rPr>
          <w:bCs/>
        </w:rPr>
        <w:t xml:space="preserve"> to support </w:t>
      </w:r>
      <w:r w:rsidR="0059442F" w:rsidRPr="0059442F">
        <w:rPr>
          <w:bCs/>
        </w:rPr>
        <w:t>multi-TBs transmission</w:t>
      </w:r>
      <w:r>
        <w:rPr>
          <w:bCs/>
        </w:rPr>
        <w:t xml:space="preserve">, we just need to release the single TB restriction in NR </w:t>
      </w:r>
      <w:proofErr w:type="spellStart"/>
      <w:r>
        <w:rPr>
          <w:bCs/>
        </w:rPr>
        <w:t>IIoT</w:t>
      </w:r>
      <w:proofErr w:type="spellEnd"/>
      <w:r>
        <w:rPr>
          <w:bCs/>
        </w:rPr>
        <w:t xml:space="preserve"> Rel-16 based CG. First, t</w:t>
      </w:r>
      <w:r w:rsidR="0059442F" w:rsidRPr="0059442F">
        <w:rPr>
          <w:bCs/>
        </w:rPr>
        <w:t xml:space="preserve">he number of repetitions (denoted by </w:t>
      </w:r>
      <w:r w:rsidR="0059442F" w:rsidRPr="0059442F">
        <w:rPr>
          <w:bCs/>
          <w:i/>
          <w:iCs/>
        </w:rPr>
        <w:t>K</w:t>
      </w:r>
      <w:r w:rsidR="0059442F" w:rsidRPr="0059442F">
        <w:rPr>
          <w:bCs/>
        </w:rPr>
        <w:t xml:space="preserve">) in Rel.16 URLLC is reinterpret as the total number of PUSCH repetitions across multiple </w:t>
      </w:r>
      <w:proofErr w:type="spellStart"/>
      <w:r w:rsidR="0059442F" w:rsidRPr="0059442F">
        <w:rPr>
          <w:bCs/>
        </w:rPr>
        <w:t>TBs</w:t>
      </w:r>
      <w:r>
        <w:rPr>
          <w:bCs/>
        </w:rPr>
        <w:t>.</w:t>
      </w:r>
      <w:proofErr w:type="spellEnd"/>
      <w:r>
        <w:rPr>
          <w:bCs/>
        </w:rPr>
        <w:t xml:space="preserve"> </w:t>
      </w:r>
      <w:proofErr w:type="spellStart"/>
      <w:r w:rsidR="0059442F" w:rsidRPr="0059442F">
        <w:rPr>
          <w:bCs/>
          <w:i/>
          <w:iCs/>
        </w:rPr>
        <w:t>repK</w:t>
      </w:r>
      <w:proofErr w:type="spellEnd"/>
      <w:r w:rsidR="0059442F" w:rsidRPr="0059442F">
        <w:rPr>
          <w:bCs/>
        </w:rPr>
        <w:t xml:space="preserve"> </w:t>
      </w:r>
      <w:r>
        <w:rPr>
          <w:bCs/>
        </w:rPr>
        <w:t>in Rel-16 NR-U</w:t>
      </w:r>
      <w:r w:rsidR="0059442F" w:rsidRPr="0059442F">
        <w:rPr>
          <w:bCs/>
        </w:rPr>
        <w:t xml:space="preserve"> is used to determine the number of TBs, where the number of TBs (denoted by </w:t>
      </w:r>
      <w:r w:rsidR="007C2BDB">
        <w:rPr>
          <w:bCs/>
        </w:rPr>
        <w:t>L</w:t>
      </w:r>
      <w:r w:rsidR="0059442F" w:rsidRPr="0059442F">
        <w:rPr>
          <w:bCs/>
        </w:rPr>
        <w:t xml:space="preserve">) can be determined </w:t>
      </w:r>
      <w:r w:rsidR="007C2BDB">
        <w:rPr>
          <w:bCs/>
        </w:rPr>
        <w:t>as L=K/</w:t>
      </w:r>
      <w:proofErr w:type="spellStart"/>
      <w:r w:rsidR="007C2BDB" w:rsidRPr="00996141">
        <w:rPr>
          <w:bCs/>
          <w:i/>
          <w:iCs/>
        </w:rPr>
        <w:t>repK</w:t>
      </w:r>
      <w:proofErr w:type="spellEnd"/>
      <w:r w:rsidR="007C2BDB">
        <w:rPr>
          <w:bCs/>
          <w:i/>
          <w:iCs/>
        </w:rPr>
        <w:t xml:space="preserve">. </w:t>
      </w:r>
      <w:r w:rsidR="007C2BDB">
        <w:rPr>
          <w:bCs/>
        </w:rPr>
        <w:t xml:space="preserve">If K is not multiple of </w:t>
      </w:r>
      <w:proofErr w:type="spellStart"/>
      <w:r w:rsidR="007C2BDB" w:rsidRPr="00996141">
        <w:rPr>
          <w:bCs/>
          <w:i/>
          <w:iCs/>
        </w:rPr>
        <w:t>repK</w:t>
      </w:r>
      <w:proofErr w:type="spellEnd"/>
      <w:r w:rsidR="007C2BDB">
        <w:rPr>
          <w:bCs/>
          <w:i/>
          <w:iCs/>
        </w:rPr>
        <w:t xml:space="preserve">, </w:t>
      </w:r>
      <w:r w:rsidR="007C2BDB" w:rsidRPr="00996141">
        <w:rPr>
          <w:bCs/>
        </w:rPr>
        <w:t>L</w:t>
      </w:r>
      <w:r w:rsidR="007C2BDB">
        <w:rPr>
          <w:bCs/>
        </w:rPr>
        <w:t xml:space="preserve"> can be deduced </w:t>
      </w:r>
      <w:r w:rsidR="0059442F" w:rsidRPr="0059442F">
        <w:rPr>
          <w:bCs/>
        </w:rPr>
        <w:t>based on one of the following options:</w:t>
      </w:r>
    </w:p>
    <w:p w14:paraId="7438D9DA" w14:textId="5BF4FD1A" w:rsidR="0059442F" w:rsidRPr="0059442F" w:rsidRDefault="0059442F" w:rsidP="00996141">
      <w:pPr>
        <w:numPr>
          <w:ilvl w:val="0"/>
          <w:numId w:val="66"/>
        </w:numPr>
        <w:jc w:val="both"/>
        <w:rPr>
          <w:bCs/>
        </w:rPr>
      </w:pPr>
      <w:r w:rsidRPr="0059442F">
        <w:rPr>
          <w:bCs/>
        </w:rPr>
        <w:t>Option 1: N = floor(</w:t>
      </w:r>
      <w:r w:rsidRPr="0059442F">
        <w:rPr>
          <w:bCs/>
          <w:i/>
          <w:iCs/>
        </w:rPr>
        <w:t>K</w:t>
      </w:r>
      <w:r w:rsidRPr="0059442F">
        <w:rPr>
          <w:bCs/>
        </w:rPr>
        <w:t>/</w:t>
      </w:r>
      <w:proofErr w:type="spellStart"/>
      <w:r w:rsidRPr="0059442F">
        <w:rPr>
          <w:bCs/>
          <w:i/>
          <w:iCs/>
        </w:rPr>
        <w:t>repK</w:t>
      </w:r>
      <w:proofErr w:type="spellEnd"/>
      <w:r w:rsidRPr="0059442F">
        <w:rPr>
          <w:bCs/>
        </w:rPr>
        <w:t xml:space="preserve">) </w:t>
      </w:r>
      <w:r w:rsidR="00CF7244">
        <w:rPr>
          <w:bCs/>
        </w:rPr>
        <w:t>to s</w:t>
      </w:r>
      <w:r w:rsidRPr="0059442F">
        <w:rPr>
          <w:bCs/>
        </w:rPr>
        <w:t>trive for better performance</w:t>
      </w:r>
    </w:p>
    <w:p w14:paraId="440A6D5E" w14:textId="77777777" w:rsidR="0059442F" w:rsidRPr="0059442F" w:rsidRDefault="0059442F" w:rsidP="00996141">
      <w:pPr>
        <w:ind w:left="720"/>
        <w:jc w:val="both"/>
        <w:rPr>
          <w:bCs/>
        </w:rPr>
      </w:pPr>
      <w:r w:rsidRPr="0059442F">
        <w:rPr>
          <w:bCs/>
        </w:rPr>
        <w:lastRenderedPageBreak/>
        <w:t xml:space="preserve">The number of nominal repetitions for the first TB is </w:t>
      </w:r>
      <w:proofErr w:type="spellStart"/>
      <w:r w:rsidRPr="00996141">
        <w:rPr>
          <w:bCs/>
        </w:rPr>
        <w:t>repK</w:t>
      </w:r>
      <w:proofErr w:type="spellEnd"/>
      <w:r w:rsidRPr="0059442F">
        <w:rPr>
          <w:bCs/>
        </w:rPr>
        <w:t xml:space="preserve"> + (</w:t>
      </w:r>
      <w:r w:rsidRPr="00996141">
        <w:rPr>
          <w:bCs/>
        </w:rPr>
        <w:t>K</w:t>
      </w:r>
      <w:r w:rsidRPr="0059442F">
        <w:rPr>
          <w:bCs/>
        </w:rPr>
        <w:t xml:space="preserve"> - N*</w:t>
      </w:r>
      <w:proofErr w:type="spellStart"/>
      <w:r w:rsidRPr="00996141">
        <w:rPr>
          <w:bCs/>
        </w:rPr>
        <w:t>repK</w:t>
      </w:r>
      <w:proofErr w:type="spellEnd"/>
      <w:r w:rsidRPr="0059442F">
        <w:rPr>
          <w:bCs/>
        </w:rPr>
        <w:t xml:space="preserve">), the number of repetitions for the remaining (N-1) TBs is </w:t>
      </w:r>
      <w:proofErr w:type="spellStart"/>
      <w:r w:rsidRPr="00996141">
        <w:rPr>
          <w:bCs/>
        </w:rPr>
        <w:t>repK</w:t>
      </w:r>
      <w:proofErr w:type="spellEnd"/>
      <w:r w:rsidRPr="0059442F">
        <w:rPr>
          <w:bCs/>
        </w:rPr>
        <w:t>.</w:t>
      </w:r>
    </w:p>
    <w:p w14:paraId="24FB5EFA" w14:textId="4B646FE8" w:rsidR="00CF7244" w:rsidRPr="00996141" w:rsidRDefault="008E0C7F" w:rsidP="00996141">
      <w:pPr>
        <w:numPr>
          <w:ilvl w:val="0"/>
          <w:numId w:val="66"/>
        </w:numPr>
        <w:jc w:val="both"/>
        <w:rPr>
          <w:bCs/>
        </w:rPr>
      </w:pPr>
      <w:r>
        <w:rPr>
          <w:bCs/>
          <w:sz w:val="28"/>
          <w:szCs w:val="28"/>
        </w:rPr>
        <w:t xml:space="preserve"> </w:t>
      </w:r>
      <w:r w:rsidR="00CF7244" w:rsidRPr="00996141">
        <w:rPr>
          <w:bCs/>
        </w:rPr>
        <w:t>Option 2: N = ceil(K/</w:t>
      </w:r>
      <w:proofErr w:type="spellStart"/>
      <w:r w:rsidR="00CF7244" w:rsidRPr="00996141">
        <w:rPr>
          <w:bCs/>
        </w:rPr>
        <w:t>repK</w:t>
      </w:r>
      <w:proofErr w:type="spellEnd"/>
      <w:r w:rsidR="00CF7244" w:rsidRPr="00996141">
        <w:rPr>
          <w:bCs/>
        </w:rPr>
        <w:t xml:space="preserve">) </w:t>
      </w:r>
      <w:r w:rsidR="00CF7244">
        <w:rPr>
          <w:bCs/>
        </w:rPr>
        <w:t>t</w:t>
      </w:r>
      <w:r w:rsidR="00CF7244" w:rsidRPr="00996141">
        <w:rPr>
          <w:bCs/>
        </w:rPr>
        <w:t>o support more TBs</w:t>
      </w:r>
    </w:p>
    <w:p w14:paraId="31AA4717" w14:textId="299F5101" w:rsidR="005A3EC2" w:rsidRDefault="00CF7244" w:rsidP="00CF7244">
      <w:pPr>
        <w:ind w:left="720"/>
        <w:jc w:val="both"/>
        <w:rPr>
          <w:bCs/>
        </w:rPr>
      </w:pPr>
      <w:r w:rsidRPr="00996141">
        <w:rPr>
          <w:bCs/>
        </w:rPr>
        <w:t xml:space="preserve">The number of repetitions for the last TB is </w:t>
      </w:r>
      <w:proofErr w:type="spellStart"/>
      <w:r w:rsidRPr="00996141">
        <w:rPr>
          <w:bCs/>
        </w:rPr>
        <w:t>repK</w:t>
      </w:r>
      <w:proofErr w:type="spellEnd"/>
      <w:r w:rsidRPr="00996141">
        <w:rPr>
          <w:bCs/>
        </w:rPr>
        <w:t xml:space="preserve"> - (N*</w:t>
      </w:r>
      <w:proofErr w:type="spellStart"/>
      <w:r w:rsidRPr="00996141">
        <w:rPr>
          <w:bCs/>
        </w:rPr>
        <w:t>repK</w:t>
      </w:r>
      <w:proofErr w:type="spellEnd"/>
      <w:r w:rsidRPr="00996141">
        <w:rPr>
          <w:bCs/>
        </w:rPr>
        <w:t xml:space="preserve"> – K), the number of repetitions for the first (N-1) TBs is </w:t>
      </w:r>
      <w:proofErr w:type="spellStart"/>
      <w:r w:rsidRPr="00996141">
        <w:rPr>
          <w:bCs/>
        </w:rPr>
        <w:t>repK</w:t>
      </w:r>
      <w:proofErr w:type="spellEnd"/>
      <w:r w:rsidRPr="00996141">
        <w:rPr>
          <w:bCs/>
        </w:rPr>
        <w:t>.</w:t>
      </w:r>
    </w:p>
    <w:p w14:paraId="5FF366D5" w14:textId="5FCF610F" w:rsidR="009F1B19" w:rsidRDefault="009F1B19" w:rsidP="009F1B19">
      <w:pPr>
        <w:jc w:val="both"/>
        <w:rPr>
          <w:bCs/>
        </w:rPr>
      </w:pPr>
      <w:r>
        <w:rPr>
          <w:bCs/>
        </w:rPr>
        <w:t xml:space="preserve">Further study is needed to investigate how to design the HARQ processing ID to support multi-TBs transmission </w:t>
      </w:r>
      <w:r w:rsidR="003E1996">
        <w:rPr>
          <w:bCs/>
        </w:rPr>
        <w:t xml:space="preserve">for </w:t>
      </w:r>
      <w:r>
        <w:rPr>
          <w:bCs/>
        </w:rPr>
        <w:t xml:space="preserve">PUSCH repetition type B.  </w:t>
      </w:r>
    </w:p>
    <w:p w14:paraId="31CB56BD" w14:textId="155DA454" w:rsidR="007C1D02" w:rsidRPr="00CF7244" w:rsidRDefault="007C1D02" w:rsidP="00996141">
      <w:pPr>
        <w:jc w:val="both"/>
        <w:rPr>
          <w:bCs/>
        </w:rPr>
      </w:pPr>
      <w:r w:rsidRPr="003F74AC">
        <w:rPr>
          <w:b/>
          <w:bCs/>
          <w:i/>
          <w:iCs/>
        </w:rPr>
        <w:t>P</w:t>
      </w:r>
      <w:r w:rsidRPr="0057226A">
        <w:rPr>
          <w:b/>
          <w:bCs/>
          <w:i/>
          <w:iCs/>
        </w:rPr>
        <w:t xml:space="preserve">roposal </w:t>
      </w:r>
      <w:r>
        <w:rPr>
          <w:b/>
          <w:bCs/>
          <w:i/>
          <w:iCs/>
          <w:lang w:eastAsia="zh-CN"/>
        </w:rPr>
        <w:fldChar w:fldCharType="begin"/>
      </w:r>
      <w:r>
        <w:rPr>
          <w:b/>
          <w:bCs/>
          <w:i/>
          <w:iCs/>
          <w:lang w:eastAsia="zh-CN"/>
        </w:rPr>
        <w:instrText xml:space="preserve"> seq prop </w:instrText>
      </w:r>
      <w:r>
        <w:rPr>
          <w:b/>
          <w:bCs/>
          <w:i/>
          <w:iCs/>
          <w:lang w:eastAsia="zh-CN"/>
        </w:rPr>
        <w:fldChar w:fldCharType="separate"/>
      </w:r>
      <w:r w:rsidR="00D21B4E">
        <w:rPr>
          <w:b/>
          <w:bCs/>
          <w:i/>
          <w:iCs/>
          <w:noProof/>
          <w:lang w:eastAsia="zh-CN"/>
        </w:rPr>
        <w:t>12</w:t>
      </w:r>
      <w:r>
        <w:rPr>
          <w:b/>
          <w:bCs/>
          <w:i/>
          <w:iCs/>
          <w:lang w:eastAsia="zh-CN"/>
        </w:rPr>
        <w:fldChar w:fldCharType="end"/>
      </w:r>
      <w:r w:rsidRPr="0057226A">
        <w:rPr>
          <w:b/>
          <w:bCs/>
          <w:i/>
          <w:iCs/>
        </w:rPr>
        <w:t xml:space="preserve">: NR-U CG-PUSCH </w:t>
      </w:r>
      <w:r>
        <w:rPr>
          <w:b/>
          <w:bCs/>
          <w:i/>
          <w:iCs/>
        </w:rPr>
        <w:t>shall support</w:t>
      </w:r>
      <w:r w:rsidRPr="0057226A">
        <w:rPr>
          <w:b/>
          <w:bCs/>
          <w:i/>
          <w:iCs/>
        </w:rPr>
        <w:t xml:space="preserve"> type B PUSCH repetition introduced in Rel.16 URLLC </w:t>
      </w:r>
      <w:r>
        <w:rPr>
          <w:b/>
          <w:bCs/>
          <w:i/>
          <w:iCs/>
        </w:rPr>
        <w:t xml:space="preserve">with </w:t>
      </w:r>
      <w:r w:rsidR="00DF06A7">
        <w:rPr>
          <w:b/>
          <w:bCs/>
          <w:i/>
          <w:iCs/>
        </w:rPr>
        <w:t>supporting multiple TBS</w:t>
      </w:r>
    </w:p>
    <w:p w14:paraId="2AF8032B" w14:textId="38EA5D0A" w:rsidR="009038A3" w:rsidRPr="00996141" w:rsidRDefault="008879B6" w:rsidP="00996141">
      <w:pPr>
        <w:numPr>
          <w:ilvl w:val="0"/>
          <w:numId w:val="67"/>
        </w:numPr>
        <w:tabs>
          <w:tab w:val="num" w:pos="1440"/>
        </w:tabs>
        <w:jc w:val="both"/>
        <w:rPr>
          <w:b/>
          <w:sz w:val="22"/>
          <w:szCs w:val="22"/>
        </w:rPr>
      </w:pPr>
      <w:r w:rsidRPr="00996141">
        <w:rPr>
          <w:b/>
          <w:sz w:val="22"/>
          <w:szCs w:val="22"/>
        </w:rPr>
        <w:t>Type B PUSCH repetition for NR-U CG-PUSCH</w:t>
      </w:r>
      <w:r w:rsidR="008E0C7F" w:rsidRPr="00996141">
        <w:rPr>
          <w:b/>
          <w:sz w:val="22"/>
          <w:szCs w:val="22"/>
        </w:rPr>
        <w:t xml:space="preserve"> with deep harmonization</w:t>
      </w:r>
    </w:p>
    <w:p w14:paraId="0F6A5E65" w14:textId="5F29FDA4" w:rsidR="00F52EF5" w:rsidRPr="00F52EF5" w:rsidRDefault="00F52EF5" w:rsidP="00996141">
      <w:pPr>
        <w:ind w:left="720"/>
        <w:jc w:val="both"/>
        <w:rPr>
          <w:bCs/>
        </w:rPr>
      </w:pPr>
      <w:r w:rsidRPr="00F52EF5">
        <w:rPr>
          <w:bCs/>
        </w:rPr>
        <w:t xml:space="preserve">More complicated than Type A case, given Type B repetitions are </w:t>
      </w:r>
      <w:proofErr w:type="gramStart"/>
      <w:r w:rsidRPr="00F52EF5">
        <w:rPr>
          <w:bCs/>
        </w:rPr>
        <w:t>back to back</w:t>
      </w:r>
      <w:proofErr w:type="gramEnd"/>
      <w:r w:rsidRPr="00F52EF5">
        <w:rPr>
          <w:bCs/>
        </w:rPr>
        <w:t xml:space="preserve"> with segmentations over slot boundaries </w:t>
      </w:r>
      <w:r>
        <w:rPr>
          <w:bCs/>
        </w:rPr>
        <w:t xml:space="preserve">excluding </w:t>
      </w:r>
      <w:r w:rsidRPr="00F52EF5">
        <w:rPr>
          <w:bCs/>
        </w:rPr>
        <w:t>other DL symbols and invalid symbols</w:t>
      </w:r>
      <w:r>
        <w:rPr>
          <w:bCs/>
        </w:rPr>
        <w:t>. Our d</w:t>
      </w:r>
      <w:r w:rsidRPr="00F52EF5">
        <w:rPr>
          <w:bCs/>
        </w:rPr>
        <w:t>esign goal</w:t>
      </w:r>
      <w:r>
        <w:rPr>
          <w:bCs/>
        </w:rPr>
        <w:t xml:space="preserve"> is to </w:t>
      </w:r>
      <w:r w:rsidRPr="00F52EF5">
        <w:rPr>
          <w:bCs/>
        </w:rPr>
        <w:t xml:space="preserve">keep the </w:t>
      </w:r>
      <w:proofErr w:type="gramStart"/>
      <w:r w:rsidRPr="00F52EF5">
        <w:rPr>
          <w:bCs/>
        </w:rPr>
        <w:t>back to back</w:t>
      </w:r>
      <w:proofErr w:type="gramEnd"/>
      <w:r w:rsidRPr="00F52EF5">
        <w:rPr>
          <w:bCs/>
        </w:rPr>
        <w:t xml:space="preserve"> repetition feature and segmentation feature</w:t>
      </w:r>
      <w:r>
        <w:rPr>
          <w:bCs/>
        </w:rPr>
        <w:t xml:space="preserve">. </w:t>
      </w:r>
    </w:p>
    <w:p w14:paraId="61D7A198" w14:textId="2585C13A" w:rsidR="008879B6" w:rsidRDefault="00F52EF5" w:rsidP="00996141">
      <w:pPr>
        <w:ind w:left="720"/>
        <w:jc w:val="both"/>
        <w:rPr>
          <w:bCs/>
        </w:rPr>
      </w:pPr>
      <w:r>
        <w:rPr>
          <w:bCs/>
        </w:rPr>
        <w:t>We can r</w:t>
      </w:r>
      <w:r w:rsidRPr="00F52EF5">
        <w:rPr>
          <w:bCs/>
        </w:rPr>
        <w:t xml:space="preserve">euse </w:t>
      </w:r>
      <w:r>
        <w:rPr>
          <w:bCs/>
        </w:rPr>
        <w:t>t</w:t>
      </w:r>
      <w:r w:rsidRPr="00F52EF5">
        <w:rPr>
          <w:bCs/>
        </w:rPr>
        <w:t xml:space="preserve">he </w:t>
      </w:r>
      <w:r>
        <w:rPr>
          <w:bCs/>
        </w:rPr>
        <w:t xml:space="preserve">parameter of </w:t>
      </w:r>
      <w:r w:rsidRPr="00F52EF5">
        <w:rPr>
          <w:bCs/>
        </w:rPr>
        <w:t xml:space="preserve">number of consecutive slots </w:t>
      </w:r>
      <w:r>
        <w:rPr>
          <w:bCs/>
        </w:rPr>
        <w:t xml:space="preserve">which is </w:t>
      </w:r>
      <w:r w:rsidRPr="00F52EF5">
        <w:rPr>
          <w:bCs/>
        </w:rPr>
        <w:t xml:space="preserve">allocated within a configured grant period </w:t>
      </w:r>
      <w:r>
        <w:rPr>
          <w:bCs/>
        </w:rPr>
        <w:t>and configured in Rel-16 NR-U by RRC.</w:t>
      </w:r>
      <w:r w:rsidR="007B21CC">
        <w:rPr>
          <w:bCs/>
        </w:rPr>
        <w:t xml:space="preserve"> </w:t>
      </w:r>
      <w:r w:rsidRPr="00F52EF5">
        <w:rPr>
          <w:bCs/>
        </w:rPr>
        <w:t xml:space="preserve">The first SLIV for the first CG-PUSCH is configured by RRC for Type-1 CG or indicated by activation DCI for Type-2 CG, and the </w:t>
      </w:r>
      <w:r w:rsidRPr="00F52EF5">
        <w:rPr>
          <w:bCs/>
          <w:lang w:val="en-GB"/>
        </w:rPr>
        <w:t xml:space="preserve">the remaining PUSCH allocations have the same length and PUSCH mapping </w:t>
      </w:r>
      <w:proofErr w:type="gramStart"/>
      <w:r w:rsidRPr="00F52EF5">
        <w:rPr>
          <w:bCs/>
          <w:lang w:val="en-GB"/>
        </w:rPr>
        <w:t>type, and</w:t>
      </w:r>
      <w:proofErr w:type="gramEnd"/>
      <w:r w:rsidRPr="00F52EF5">
        <w:rPr>
          <w:bCs/>
          <w:lang w:val="en-GB"/>
        </w:rPr>
        <w:t xml:space="preserve"> are appended following the previous allocations without any gaps up to # of slots</w:t>
      </w:r>
      <w:r w:rsidR="007B21CC">
        <w:rPr>
          <w:bCs/>
          <w:lang w:val="en-GB"/>
        </w:rPr>
        <w:t xml:space="preserve">. The </w:t>
      </w:r>
      <w:r w:rsidRPr="00F52EF5">
        <w:rPr>
          <w:bCs/>
        </w:rPr>
        <w:t># of PUSCH in slot is not used (for type B)</w:t>
      </w:r>
      <w:r w:rsidR="007B21CC">
        <w:rPr>
          <w:bCs/>
        </w:rPr>
        <w:t xml:space="preserve">. </w:t>
      </w:r>
      <w:r w:rsidRPr="00F52EF5">
        <w:rPr>
          <w:bCs/>
        </w:rPr>
        <w:t xml:space="preserve">If the # of repetitions </w:t>
      </w:r>
      <w:proofErr w:type="gramStart"/>
      <w:r w:rsidRPr="00F52EF5">
        <w:rPr>
          <w:bCs/>
        </w:rPr>
        <w:t>is</w:t>
      </w:r>
      <w:proofErr w:type="gramEnd"/>
      <w:r w:rsidRPr="00F52EF5">
        <w:rPr>
          <w:bCs/>
        </w:rPr>
        <w:t xml:space="preserve"> provided by activation DCI for Type-2 CG or configured by RRC for Type-1 CG, the UE repeats the TBs in # of repetitions consecutive transmission occasions; Otherwise, the UE repeats the TBs in </w:t>
      </w:r>
      <w:proofErr w:type="spellStart"/>
      <w:r w:rsidRPr="00F52EF5">
        <w:rPr>
          <w:bCs/>
          <w:i/>
          <w:iCs/>
        </w:rPr>
        <w:t>repK</w:t>
      </w:r>
      <w:proofErr w:type="spellEnd"/>
      <w:r w:rsidRPr="00F52EF5">
        <w:rPr>
          <w:bCs/>
          <w:i/>
          <w:iCs/>
        </w:rPr>
        <w:t xml:space="preserve"> </w:t>
      </w:r>
      <w:r w:rsidRPr="00F52EF5">
        <w:rPr>
          <w:bCs/>
        </w:rPr>
        <w:t>consecutive transmission occasions.</w:t>
      </w:r>
    </w:p>
    <w:p w14:paraId="226FF9BA" w14:textId="06A3E994" w:rsidR="008879B6" w:rsidRDefault="009F3A3D">
      <w:pPr>
        <w:jc w:val="center"/>
        <w:rPr>
          <w:bCs/>
        </w:rPr>
      </w:pPr>
      <w:r>
        <w:rPr>
          <w:bCs/>
          <w:noProof/>
        </w:rPr>
        <w:drawing>
          <wp:inline distT="0" distB="0" distL="0" distR="0" wp14:anchorId="0B044FF4" wp14:editId="2E13FBDC">
            <wp:extent cx="5153394" cy="1167664"/>
            <wp:effectExtent l="0" t="0" r="0" b="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449282" cy="1234707"/>
                    </a:xfrm>
                    <a:prstGeom prst="rect">
                      <a:avLst/>
                    </a:prstGeom>
                    <a:noFill/>
                  </pic:spPr>
                </pic:pic>
              </a:graphicData>
            </a:graphic>
          </wp:inline>
        </w:drawing>
      </w:r>
    </w:p>
    <w:p w14:paraId="6BAA7E53" w14:textId="27300016" w:rsidR="008879B6" w:rsidRDefault="009F3A3D">
      <w:pPr>
        <w:jc w:val="center"/>
        <w:rPr>
          <w:bCs/>
        </w:rPr>
      </w:pPr>
      <w:r>
        <w:t>Figure 3-</w:t>
      </w:r>
      <w:r w:rsidR="0054482B">
        <w:t>2-2</w:t>
      </w:r>
      <w:r>
        <w:t xml:space="preserve"> Harmonization for </w:t>
      </w:r>
      <w:r w:rsidR="009038A3" w:rsidRPr="009038A3">
        <w:rPr>
          <w:bCs/>
        </w:rPr>
        <w:t xml:space="preserve">Type </w:t>
      </w:r>
      <w:r w:rsidR="00AD32FF">
        <w:rPr>
          <w:bCs/>
        </w:rPr>
        <w:t>B</w:t>
      </w:r>
      <w:r w:rsidR="009038A3" w:rsidRPr="009038A3">
        <w:rPr>
          <w:bCs/>
        </w:rPr>
        <w:t xml:space="preserve"> PUSCH repetition</w:t>
      </w:r>
    </w:p>
    <w:p w14:paraId="6754F898" w14:textId="5CB5FEAB" w:rsidR="004005C0" w:rsidRPr="00734EF6" w:rsidRDefault="004005C0" w:rsidP="00996141">
      <w:pPr>
        <w:tabs>
          <w:tab w:val="num" w:pos="1440"/>
        </w:tabs>
        <w:jc w:val="both"/>
        <w:rPr>
          <w:b/>
          <w:bCs/>
          <w:i/>
          <w:iCs/>
        </w:rPr>
      </w:pPr>
      <w:bookmarkStart w:id="10" w:name="p11"/>
      <w:r w:rsidRPr="00734EF6">
        <w:rPr>
          <w:b/>
          <w:bCs/>
          <w:i/>
          <w:iCs/>
        </w:rPr>
        <w:t xml:space="preserve">Proposal </w:t>
      </w:r>
      <w:r w:rsidR="00D21B4E">
        <w:rPr>
          <w:b/>
          <w:bCs/>
          <w:i/>
          <w:iCs/>
        </w:rPr>
        <w:t>13</w:t>
      </w:r>
      <w:r w:rsidRPr="00734EF6">
        <w:rPr>
          <w:b/>
          <w:bCs/>
          <w:i/>
          <w:iCs/>
        </w:rPr>
        <w:t xml:space="preserve">: </w:t>
      </w:r>
      <w:r w:rsidR="00774A23" w:rsidRPr="00734EF6">
        <w:rPr>
          <w:b/>
          <w:bCs/>
          <w:i/>
          <w:iCs/>
        </w:rPr>
        <w:t>NR-U CG-PUSCH shall support</w:t>
      </w:r>
      <w:r w:rsidRPr="00734EF6">
        <w:rPr>
          <w:b/>
          <w:bCs/>
          <w:i/>
          <w:iCs/>
        </w:rPr>
        <w:t xml:space="preserve"> type B PUSCH repetition introduced in Rel.16 URLLC </w:t>
      </w:r>
      <w:r w:rsidR="00774A23" w:rsidRPr="00734EF6">
        <w:rPr>
          <w:b/>
          <w:bCs/>
          <w:i/>
          <w:iCs/>
        </w:rPr>
        <w:t xml:space="preserve">with the proposal in this contribution.  </w:t>
      </w:r>
    </w:p>
    <w:p w14:paraId="3E568305" w14:textId="322F6501" w:rsidR="009F1B19" w:rsidRDefault="0047444C" w:rsidP="0047444C">
      <w:pPr>
        <w:numPr>
          <w:ilvl w:val="0"/>
          <w:numId w:val="67"/>
        </w:numPr>
        <w:tabs>
          <w:tab w:val="num" w:pos="1440"/>
        </w:tabs>
        <w:jc w:val="both"/>
        <w:rPr>
          <w:b/>
          <w:sz w:val="22"/>
          <w:szCs w:val="22"/>
        </w:rPr>
      </w:pPr>
      <w:r w:rsidRPr="00996141">
        <w:rPr>
          <w:b/>
          <w:sz w:val="22"/>
          <w:szCs w:val="22"/>
        </w:rPr>
        <w:t xml:space="preserve">Orphan symbol handling for </w:t>
      </w:r>
      <w:r w:rsidRPr="00C638ED">
        <w:rPr>
          <w:b/>
          <w:sz w:val="22"/>
          <w:szCs w:val="22"/>
        </w:rPr>
        <w:t>Type B PUSCH repetition for NR-U CG-PUSCH</w:t>
      </w:r>
    </w:p>
    <w:p w14:paraId="5F42B818" w14:textId="06162E10" w:rsidR="0095000A" w:rsidRDefault="00635D19" w:rsidP="00635D19">
      <w:pPr>
        <w:tabs>
          <w:tab w:val="num" w:pos="1440"/>
        </w:tabs>
        <w:ind w:left="720"/>
        <w:jc w:val="both"/>
      </w:pPr>
      <w:r w:rsidRPr="00635D19">
        <w:t>In Rel.16 URLLC, for type B PUSCH repetition, due to segmentation, there is a chance that actual repetition is consist of one symbol.</w:t>
      </w:r>
      <w:r>
        <w:t xml:space="preserve"> </w:t>
      </w:r>
      <w:r w:rsidRPr="00635D19">
        <w:t>The Rel.16 URLLC decision is not to transmit the actual repetition with single symbol (also called orphan symbol), as there is no one symbol PUSCH format to support that.</w:t>
      </w:r>
      <w:r>
        <w:t xml:space="preserve"> </w:t>
      </w:r>
      <w:r w:rsidRPr="00635D19">
        <w:t>But for NR-U, leaving one symbol gap will cause the UE to loss the channel.</w:t>
      </w:r>
      <w:r>
        <w:t xml:space="preserve"> Some companies suggested to handle this issue. </w:t>
      </w:r>
      <w:r w:rsidR="00230C63">
        <w:t>We have several solutions to solve this issue.</w:t>
      </w:r>
    </w:p>
    <w:p w14:paraId="711C4019" w14:textId="4ACD37CF" w:rsidR="00387F7F" w:rsidRPr="00387F7F" w:rsidRDefault="00230C63" w:rsidP="00996141">
      <w:pPr>
        <w:tabs>
          <w:tab w:val="num" w:pos="1440"/>
        </w:tabs>
        <w:ind w:left="720"/>
        <w:jc w:val="both"/>
        <w:rPr>
          <w:bCs/>
          <w:sz w:val="22"/>
          <w:szCs w:val="22"/>
        </w:rPr>
      </w:pPr>
      <w:proofErr w:type="gramStart"/>
      <w:r>
        <w:rPr>
          <w:bCs/>
          <w:sz w:val="22"/>
          <w:szCs w:val="22"/>
        </w:rPr>
        <w:t>First of all</w:t>
      </w:r>
      <w:proofErr w:type="gramEnd"/>
      <w:r>
        <w:rPr>
          <w:bCs/>
          <w:sz w:val="22"/>
          <w:szCs w:val="22"/>
        </w:rPr>
        <w:t>, i</w:t>
      </w:r>
      <w:r w:rsidRPr="00996141">
        <w:rPr>
          <w:bCs/>
          <w:sz w:val="22"/>
          <w:szCs w:val="22"/>
        </w:rPr>
        <w:t>f there is actual repetition transmitted after the orphan symbol, i.e., single-symbol actual repetition, use CP extension from the next actual repetition to fill the one symbol gap</w:t>
      </w:r>
      <w:r>
        <w:rPr>
          <w:bCs/>
          <w:sz w:val="22"/>
          <w:szCs w:val="22"/>
        </w:rPr>
        <w:t xml:space="preserve">. The length of the CP extension can be single symbol duration or single symbol duration – 16us. </w:t>
      </w:r>
      <w:r w:rsidR="00387F7F">
        <w:rPr>
          <w:bCs/>
          <w:sz w:val="22"/>
          <w:szCs w:val="22"/>
        </w:rPr>
        <w:t>However, i</w:t>
      </w:r>
      <w:r w:rsidR="00387F7F" w:rsidRPr="00387F7F">
        <w:rPr>
          <w:bCs/>
          <w:sz w:val="22"/>
          <w:szCs w:val="22"/>
        </w:rPr>
        <w:t>f there is no actual repetition transmitted after the orphan symbol, i.e., single-symbol actual repetition, drop the orphan symbol</w:t>
      </w:r>
      <w:r w:rsidR="00387F7F">
        <w:rPr>
          <w:bCs/>
          <w:sz w:val="22"/>
          <w:szCs w:val="22"/>
        </w:rPr>
        <w:t>. In this case</w:t>
      </w:r>
      <w:r w:rsidR="00387F7F" w:rsidRPr="00387F7F">
        <w:rPr>
          <w:bCs/>
          <w:sz w:val="22"/>
          <w:szCs w:val="22"/>
        </w:rPr>
        <w:t>, the orphan symbol is not a gap</w:t>
      </w:r>
      <w:r w:rsidR="00387F7F">
        <w:rPr>
          <w:bCs/>
          <w:sz w:val="22"/>
          <w:szCs w:val="22"/>
        </w:rPr>
        <w:t xml:space="preserve">. </w:t>
      </w:r>
      <w:r w:rsidR="00387F7F" w:rsidRPr="00387F7F">
        <w:rPr>
          <w:bCs/>
          <w:sz w:val="22"/>
          <w:szCs w:val="22"/>
        </w:rPr>
        <w:t xml:space="preserve">If the one symbol is at the end of a burst, since both </w:t>
      </w:r>
      <w:proofErr w:type="spellStart"/>
      <w:r w:rsidR="00387F7F" w:rsidRPr="00387F7F">
        <w:rPr>
          <w:bCs/>
          <w:sz w:val="22"/>
          <w:szCs w:val="22"/>
        </w:rPr>
        <w:t>gNB</w:t>
      </w:r>
      <w:proofErr w:type="spellEnd"/>
      <w:r w:rsidR="00387F7F" w:rsidRPr="00387F7F">
        <w:rPr>
          <w:bCs/>
          <w:sz w:val="22"/>
          <w:szCs w:val="22"/>
        </w:rPr>
        <w:t xml:space="preserve"> and UE know about this, the </w:t>
      </w:r>
      <w:proofErr w:type="spellStart"/>
      <w:r w:rsidR="00387F7F" w:rsidRPr="00387F7F">
        <w:rPr>
          <w:bCs/>
          <w:sz w:val="22"/>
          <w:szCs w:val="22"/>
        </w:rPr>
        <w:t>gNB</w:t>
      </w:r>
      <w:proofErr w:type="spellEnd"/>
      <w:r w:rsidR="00387F7F" w:rsidRPr="00387F7F">
        <w:rPr>
          <w:bCs/>
          <w:sz w:val="22"/>
          <w:szCs w:val="22"/>
        </w:rPr>
        <w:t xml:space="preserve"> can schedule the next transmission accordingly, with the cancellation of this symbol in mind</w:t>
      </w:r>
      <w:r w:rsidR="0029780B">
        <w:rPr>
          <w:bCs/>
          <w:sz w:val="22"/>
          <w:szCs w:val="22"/>
        </w:rPr>
        <w:t xml:space="preserve">. </w:t>
      </w:r>
    </w:p>
    <w:p w14:paraId="7230E01A" w14:textId="5BADE272" w:rsidR="00635D19" w:rsidRPr="00996141" w:rsidRDefault="007C1D02" w:rsidP="00996141">
      <w:pPr>
        <w:tabs>
          <w:tab w:val="num" w:pos="1440"/>
        </w:tabs>
        <w:jc w:val="both"/>
        <w:rPr>
          <w:bCs/>
          <w:sz w:val="22"/>
          <w:szCs w:val="22"/>
        </w:rPr>
      </w:pPr>
      <w:r w:rsidRPr="003F74AC">
        <w:rPr>
          <w:b/>
          <w:bCs/>
          <w:i/>
          <w:iCs/>
        </w:rPr>
        <w:t>P</w:t>
      </w:r>
      <w:r w:rsidRPr="0057226A">
        <w:rPr>
          <w:b/>
          <w:bCs/>
          <w:i/>
          <w:iCs/>
        </w:rPr>
        <w:t xml:space="preserve">roposal </w:t>
      </w:r>
      <w:r>
        <w:rPr>
          <w:b/>
          <w:bCs/>
          <w:i/>
          <w:iCs/>
          <w:lang w:eastAsia="zh-CN"/>
        </w:rPr>
        <w:fldChar w:fldCharType="begin"/>
      </w:r>
      <w:r>
        <w:rPr>
          <w:b/>
          <w:bCs/>
          <w:i/>
          <w:iCs/>
          <w:lang w:eastAsia="zh-CN"/>
        </w:rPr>
        <w:instrText xml:space="preserve"> seq prop </w:instrText>
      </w:r>
      <w:r>
        <w:rPr>
          <w:b/>
          <w:bCs/>
          <w:i/>
          <w:iCs/>
          <w:lang w:eastAsia="zh-CN"/>
        </w:rPr>
        <w:fldChar w:fldCharType="separate"/>
      </w:r>
      <w:r>
        <w:rPr>
          <w:b/>
          <w:bCs/>
          <w:i/>
          <w:iCs/>
          <w:noProof/>
          <w:lang w:eastAsia="zh-CN"/>
        </w:rPr>
        <w:t>1</w:t>
      </w:r>
      <w:r w:rsidR="00D21B4E">
        <w:rPr>
          <w:b/>
          <w:bCs/>
          <w:i/>
          <w:iCs/>
          <w:noProof/>
          <w:lang w:eastAsia="zh-CN"/>
        </w:rPr>
        <w:t>4</w:t>
      </w:r>
      <w:r>
        <w:rPr>
          <w:b/>
          <w:bCs/>
          <w:i/>
          <w:iCs/>
          <w:lang w:eastAsia="zh-CN"/>
        </w:rPr>
        <w:fldChar w:fldCharType="end"/>
      </w:r>
      <w:r w:rsidRPr="0057226A">
        <w:rPr>
          <w:b/>
          <w:bCs/>
          <w:i/>
          <w:iCs/>
        </w:rPr>
        <w:t xml:space="preserve">: </w:t>
      </w:r>
      <w:r w:rsidR="00875274">
        <w:rPr>
          <w:b/>
          <w:bCs/>
          <w:i/>
          <w:iCs/>
        </w:rPr>
        <w:t xml:space="preserve">CP extension can be used to handle the non-transmission of orphan symbol </w:t>
      </w:r>
      <w:r w:rsidR="003E249F">
        <w:rPr>
          <w:b/>
          <w:bCs/>
          <w:i/>
          <w:iCs/>
        </w:rPr>
        <w:t xml:space="preserve">for </w:t>
      </w:r>
      <w:proofErr w:type="spellStart"/>
      <w:r w:rsidR="003E249F">
        <w:rPr>
          <w:b/>
          <w:bCs/>
          <w:i/>
          <w:iCs/>
        </w:rPr>
        <w:t>Tpye</w:t>
      </w:r>
      <w:proofErr w:type="spellEnd"/>
      <w:r w:rsidR="003E249F">
        <w:rPr>
          <w:b/>
          <w:bCs/>
          <w:i/>
          <w:iCs/>
        </w:rPr>
        <w:t xml:space="preserve"> B PUSCH repetition.</w:t>
      </w:r>
    </w:p>
    <w:bookmarkEnd w:id="7"/>
    <w:bookmarkEnd w:id="10"/>
    <w:p w14:paraId="02810CFE" w14:textId="10C7F2F7" w:rsidR="00746535" w:rsidRDefault="00CE5C90" w:rsidP="00996141">
      <w:pPr>
        <w:pStyle w:val="Heading1"/>
        <w:jc w:val="both"/>
      </w:pPr>
      <w:r>
        <w:lastRenderedPageBreak/>
        <w:t xml:space="preserve"> Conclusions</w:t>
      </w:r>
    </w:p>
    <w:p w14:paraId="61C094D7" w14:textId="52EB8D89" w:rsidR="00CE5C90" w:rsidRDefault="005C6C86" w:rsidP="0061179B">
      <w:pPr>
        <w:jc w:val="both"/>
      </w:pPr>
      <w:r>
        <w:rPr>
          <w:lang w:val="en-GB"/>
        </w:rPr>
        <w:t xml:space="preserve">In this contribution, we discuss </w:t>
      </w:r>
      <w:r>
        <w:t xml:space="preserve">the </w:t>
      </w:r>
      <w:r w:rsidR="00BA47CD">
        <w:t xml:space="preserve">uplink </w:t>
      </w:r>
      <w:r w:rsidR="00BA47CD" w:rsidRPr="008C6721">
        <w:t>enhancements for URLLC in unlicensed controlled environments</w:t>
      </w:r>
      <w:r>
        <w:t>. We have the following proposals:</w:t>
      </w:r>
    </w:p>
    <w:p w14:paraId="67800F32" w14:textId="10A888B3" w:rsidR="00DF6B8C" w:rsidRDefault="00DF6B8C" w:rsidP="00996141">
      <w:pPr>
        <w:jc w:val="both"/>
        <w:rPr>
          <w:b/>
          <w:bCs/>
          <w:i/>
          <w:iCs/>
        </w:rPr>
      </w:pPr>
      <w:r w:rsidRPr="001749F5">
        <w:rPr>
          <w:b/>
          <w:bCs/>
          <w:i/>
          <w:iCs/>
        </w:rPr>
        <w:t>Proposal</w:t>
      </w:r>
      <w:r>
        <w:rPr>
          <w:b/>
          <w:bCs/>
          <w:i/>
          <w:iCs/>
        </w:rPr>
        <w:t xml:space="preserve"> </w:t>
      </w:r>
      <w:r w:rsidR="009A51C6">
        <w:rPr>
          <w:b/>
          <w:bCs/>
          <w:i/>
          <w:iCs/>
        </w:rPr>
        <w:t>1</w:t>
      </w:r>
      <w:r w:rsidRPr="001749F5">
        <w:rPr>
          <w:b/>
          <w:bCs/>
          <w:i/>
          <w:iCs/>
        </w:rPr>
        <w:t xml:space="preserve">: </w:t>
      </w:r>
      <w:proofErr w:type="spellStart"/>
      <w:r w:rsidRPr="00996141">
        <w:rPr>
          <w:b/>
          <w:bCs/>
          <w:i/>
          <w:iCs/>
        </w:rPr>
        <w:t>gNB</w:t>
      </w:r>
      <w:proofErr w:type="spellEnd"/>
      <w:r w:rsidRPr="00996141">
        <w:rPr>
          <w:b/>
          <w:bCs/>
          <w:i/>
          <w:iCs/>
        </w:rPr>
        <w:t xml:space="preserve"> indicates UE to initiate a COT based on </w:t>
      </w:r>
      <w:proofErr w:type="spellStart"/>
      <w:r w:rsidRPr="00996141">
        <w:rPr>
          <w:b/>
          <w:bCs/>
          <w:i/>
          <w:iCs/>
        </w:rPr>
        <w:t>ChannelAccess-CPext</w:t>
      </w:r>
      <w:proofErr w:type="spellEnd"/>
      <w:r w:rsidRPr="00996141">
        <w:rPr>
          <w:b/>
          <w:bCs/>
          <w:i/>
          <w:iCs/>
        </w:rPr>
        <w:t xml:space="preserve"> field in DCI. </w:t>
      </w:r>
    </w:p>
    <w:p w14:paraId="4C4EFA1B" w14:textId="51B29EA9" w:rsidR="00DF6B8C" w:rsidRPr="00996141" w:rsidRDefault="00DF6B8C" w:rsidP="00DF6B8C">
      <w:pPr>
        <w:jc w:val="both"/>
        <w:rPr>
          <w:b/>
          <w:bCs/>
          <w:i/>
          <w:iCs/>
        </w:rPr>
      </w:pPr>
      <w:r w:rsidRPr="001749F5">
        <w:rPr>
          <w:b/>
          <w:bCs/>
          <w:i/>
          <w:iCs/>
        </w:rPr>
        <w:t xml:space="preserve">Proposal </w:t>
      </w:r>
      <w:r w:rsidR="009A51C6">
        <w:rPr>
          <w:b/>
          <w:bCs/>
          <w:i/>
          <w:iCs/>
        </w:rPr>
        <w:t>2</w:t>
      </w:r>
      <w:r w:rsidRPr="001749F5">
        <w:rPr>
          <w:b/>
          <w:bCs/>
          <w:i/>
          <w:iCs/>
        </w:rPr>
        <w:t xml:space="preserve">: </w:t>
      </w:r>
      <w:r w:rsidRPr="00996141">
        <w:rPr>
          <w:b/>
          <w:bCs/>
          <w:i/>
          <w:iCs/>
        </w:rPr>
        <w:t xml:space="preserve">The UE assumption that the configured UL transmission </w:t>
      </w:r>
      <w:proofErr w:type="gramStart"/>
      <w:r w:rsidRPr="00996141">
        <w:rPr>
          <w:b/>
          <w:bCs/>
          <w:i/>
          <w:iCs/>
        </w:rPr>
        <w:t>is allowed to</w:t>
      </w:r>
      <w:proofErr w:type="gramEnd"/>
      <w:r w:rsidRPr="00996141">
        <w:rPr>
          <w:b/>
          <w:bCs/>
          <w:i/>
          <w:iCs/>
        </w:rPr>
        <w:t xml:space="preserve"> correspond to UE-initiated COT when the configured UL transmission that is aligned with a UE FFP boundary and ends before the idle period of that UE FFP.</w:t>
      </w:r>
      <w:r w:rsidRPr="00996141" w:rsidDel="00B879ED">
        <w:rPr>
          <w:b/>
          <w:bCs/>
          <w:i/>
          <w:iCs/>
        </w:rPr>
        <w:t xml:space="preserve"> </w:t>
      </w:r>
    </w:p>
    <w:p w14:paraId="456BB3AF" w14:textId="09860AF6" w:rsidR="00DF6B8C" w:rsidRDefault="00DF6B8C" w:rsidP="00DF6B8C">
      <w:pPr>
        <w:spacing w:after="120"/>
        <w:rPr>
          <w:b/>
          <w:bCs/>
          <w:i/>
          <w:iCs/>
        </w:rPr>
      </w:pPr>
      <w:r w:rsidRPr="00DF06A7">
        <w:rPr>
          <w:b/>
          <w:bCs/>
          <w:i/>
          <w:iCs/>
        </w:rPr>
        <w:t xml:space="preserve">Proposal </w:t>
      </w:r>
      <w:r w:rsidR="009A51C6">
        <w:rPr>
          <w:b/>
          <w:bCs/>
          <w:i/>
          <w:iCs/>
        </w:rPr>
        <w:t>3</w:t>
      </w:r>
      <w:r w:rsidRPr="00DF06A7">
        <w:rPr>
          <w:b/>
          <w:bCs/>
          <w:i/>
          <w:iCs/>
        </w:rPr>
        <w:t xml:space="preserve">: Study ED thresholds selection when UE share its COT to </w:t>
      </w:r>
      <w:proofErr w:type="spellStart"/>
      <w:r w:rsidRPr="00DF06A7">
        <w:rPr>
          <w:b/>
          <w:bCs/>
          <w:i/>
          <w:iCs/>
        </w:rPr>
        <w:t>gNB</w:t>
      </w:r>
      <w:proofErr w:type="spellEnd"/>
      <w:r w:rsidRPr="00DF06A7">
        <w:rPr>
          <w:b/>
          <w:bCs/>
          <w:i/>
          <w:iCs/>
        </w:rPr>
        <w:t>.</w:t>
      </w:r>
    </w:p>
    <w:p w14:paraId="3751A889" w14:textId="77777777" w:rsidR="00D93775" w:rsidRPr="00DF06A7" w:rsidRDefault="00D93775" w:rsidP="00D93775">
      <w:pPr>
        <w:tabs>
          <w:tab w:val="num" w:pos="720"/>
        </w:tabs>
        <w:jc w:val="both"/>
        <w:rPr>
          <w:b/>
          <w:bCs/>
          <w:i/>
          <w:iCs/>
          <w:lang w:eastAsia="zh-CN"/>
        </w:rPr>
      </w:pPr>
      <w:r w:rsidRPr="00DF06A7">
        <w:rPr>
          <w:b/>
          <w:bCs/>
          <w:i/>
          <w:iCs/>
        </w:rPr>
        <w:t xml:space="preserve">Observation </w:t>
      </w:r>
      <w:r w:rsidRPr="00DF06A7">
        <w:rPr>
          <w:b/>
          <w:bCs/>
          <w:i/>
          <w:iCs/>
          <w:noProof/>
        </w:rPr>
        <w:t>1</w:t>
      </w:r>
      <w:r w:rsidRPr="00DF06A7">
        <w:rPr>
          <w:b/>
          <w:bCs/>
          <w:i/>
          <w:iCs/>
        </w:rPr>
        <w:t>: Either supporting UE initiated COT in IDLE/INAC</w:t>
      </w:r>
      <w:r w:rsidRPr="00DF06A7">
        <w:rPr>
          <w:rFonts w:hint="eastAsia"/>
          <w:b/>
          <w:bCs/>
          <w:i/>
          <w:iCs/>
          <w:lang w:eastAsia="zh-CN"/>
        </w:rPr>
        <w:t>TIVE</w:t>
      </w:r>
      <w:r w:rsidRPr="00DF06A7">
        <w:rPr>
          <w:b/>
          <w:bCs/>
          <w:i/>
          <w:iCs/>
          <w:lang w:eastAsia="zh-CN"/>
        </w:rPr>
        <w:t xml:space="preserve"> mode </w:t>
      </w:r>
      <w:r w:rsidRPr="00DF06A7">
        <w:rPr>
          <w:rFonts w:hint="eastAsia"/>
          <w:b/>
          <w:bCs/>
          <w:i/>
          <w:iCs/>
          <w:lang w:eastAsia="zh-CN"/>
        </w:rPr>
        <w:t>o</w:t>
      </w:r>
      <w:r w:rsidRPr="00DF06A7">
        <w:rPr>
          <w:b/>
          <w:bCs/>
          <w:i/>
          <w:iCs/>
          <w:lang w:eastAsia="zh-CN"/>
        </w:rPr>
        <w:t>r allowing PRACH transmission in idle period can provide more chances for the UE to send PRACH.</w:t>
      </w:r>
    </w:p>
    <w:p w14:paraId="682E4E97" w14:textId="3FA3DDD2" w:rsidR="00DF06A7" w:rsidRPr="00DF06A7" w:rsidRDefault="00DF06A7" w:rsidP="00996141">
      <w:pPr>
        <w:tabs>
          <w:tab w:val="num" w:pos="720"/>
        </w:tabs>
        <w:spacing w:after="0"/>
        <w:jc w:val="both"/>
        <w:rPr>
          <w:b/>
          <w:bCs/>
          <w:i/>
          <w:iCs/>
          <w:lang w:eastAsia="zh-CN"/>
        </w:rPr>
      </w:pPr>
      <w:r w:rsidRPr="00DF06A7">
        <w:rPr>
          <w:b/>
          <w:bCs/>
          <w:i/>
          <w:iCs/>
          <w:lang w:eastAsia="zh-CN"/>
        </w:rPr>
        <w:t xml:space="preserve">Proposal </w:t>
      </w:r>
      <w:r w:rsidR="009A51C6">
        <w:rPr>
          <w:b/>
          <w:bCs/>
          <w:i/>
          <w:iCs/>
          <w:lang w:eastAsia="zh-CN"/>
        </w:rPr>
        <w:t>4</w:t>
      </w:r>
      <w:r w:rsidRPr="00DF06A7">
        <w:rPr>
          <w:b/>
          <w:bCs/>
          <w:i/>
          <w:iCs/>
          <w:lang w:eastAsia="zh-CN"/>
        </w:rPr>
        <w:t>: Study the following alternatives for PRACH transmission in idle mode:</w:t>
      </w:r>
    </w:p>
    <w:p w14:paraId="5389D63D" w14:textId="77777777" w:rsidR="00DF06A7" w:rsidRPr="00DF06A7" w:rsidRDefault="00DF06A7" w:rsidP="00DF06A7">
      <w:pPr>
        <w:numPr>
          <w:ilvl w:val="0"/>
          <w:numId w:val="43"/>
        </w:numPr>
        <w:contextualSpacing/>
        <w:jc w:val="both"/>
        <w:rPr>
          <w:b/>
          <w:bCs/>
          <w:i/>
          <w:iCs/>
          <w:lang w:eastAsia="zh-CN"/>
        </w:rPr>
      </w:pPr>
      <w:r w:rsidRPr="00DF06A7">
        <w:rPr>
          <w:b/>
          <w:bCs/>
          <w:i/>
          <w:iCs/>
          <w:lang w:eastAsia="zh-CN"/>
        </w:rPr>
        <w:t xml:space="preserve">Alt.1: Supporting UE initiated COT by PRACH transmission in idle </w:t>
      </w:r>
      <w:proofErr w:type="gramStart"/>
      <w:r w:rsidRPr="00DF06A7">
        <w:rPr>
          <w:b/>
          <w:bCs/>
          <w:i/>
          <w:iCs/>
          <w:lang w:eastAsia="zh-CN"/>
        </w:rPr>
        <w:t>mode;</w:t>
      </w:r>
      <w:proofErr w:type="gramEnd"/>
    </w:p>
    <w:p w14:paraId="2B08B2C5" w14:textId="23D08E2F" w:rsidR="00D93775" w:rsidRPr="00D93775" w:rsidRDefault="00DF06A7">
      <w:pPr>
        <w:numPr>
          <w:ilvl w:val="0"/>
          <w:numId w:val="43"/>
        </w:numPr>
        <w:contextualSpacing/>
        <w:jc w:val="both"/>
        <w:rPr>
          <w:b/>
          <w:bCs/>
          <w:i/>
          <w:iCs/>
          <w:lang w:eastAsia="zh-CN"/>
        </w:rPr>
      </w:pPr>
      <w:r w:rsidRPr="00DF06A7">
        <w:rPr>
          <w:b/>
          <w:bCs/>
          <w:i/>
          <w:iCs/>
          <w:lang w:eastAsia="zh-CN"/>
        </w:rPr>
        <w:t>Alt.2: Allowing PRACH transmission in idle period of an FFP.</w:t>
      </w:r>
      <w:sdt>
        <w:sdtPr>
          <w:rPr>
            <w:b/>
            <w:bCs/>
            <w:i/>
            <w:iCs/>
            <w:lang w:eastAsia="zh-CN"/>
          </w:rPr>
          <w:id w:val="-664317258"/>
          <w:citation/>
        </w:sdtPr>
        <w:sdtEndPr/>
        <w:sdtContent>
          <w:r w:rsidR="00DF6B8C">
            <w:rPr>
              <w:b/>
              <w:bCs/>
              <w:i/>
              <w:iCs/>
              <w:lang w:eastAsia="zh-CN"/>
            </w:rPr>
            <w:fldChar w:fldCharType="begin"/>
          </w:r>
          <w:r w:rsidR="00DF6B8C">
            <w:rPr>
              <w:b/>
              <w:bCs/>
              <w:i/>
              <w:iCs/>
              <w:lang w:eastAsia="zh-CN"/>
            </w:rPr>
            <w:instrText xml:space="preserve"> REF  p1 \h </w:instrText>
          </w:r>
          <w:r w:rsidR="00DF6B8C">
            <w:rPr>
              <w:b/>
              <w:bCs/>
              <w:i/>
              <w:iCs/>
              <w:lang w:eastAsia="zh-CN"/>
            </w:rPr>
          </w:r>
          <w:r w:rsidR="00DF6B8C">
            <w:rPr>
              <w:b/>
              <w:bCs/>
              <w:i/>
              <w:iCs/>
              <w:lang w:eastAsia="zh-CN"/>
            </w:rPr>
            <w:fldChar w:fldCharType="end"/>
          </w:r>
        </w:sdtContent>
      </w:sdt>
    </w:p>
    <w:p w14:paraId="3B456E8B" w14:textId="60157618" w:rsidR="00DF06A7" w:rsidRPr="00DF06A7" w:rsidRDefault="00DF06A7" w:rsidP="00996141">
      <w:pPr>
        <w:spacing w:before="100" w:beforeAutospacing="1" w:after="0"/>
        <w:jc w:val="both"/>
        <w:rPr>
          <w:b/>
          <w:bCs/>
          <w:i/>
          <w:iCs/>
        </w:rPr>
      </w:pPr>
      <w:r w:rsidRPr="00DF06A7">
        <w:rPr>
          <w:b/>
          <w:bCs/>
          <w:i/>
          <w:iCs/>
        </w:rPr>
        <w:t xml:space="preserve">Proposal </w:t>
      </w:r>
      <w:r w:rsidR="009A51C6">
        <w:rPr>
          <w:b/>
          <w:bCs/>
          <w:i/>
          <w:iCs/>
        </w:rPr>
        <w:t>5</w:t>
      </w:r>
      <w:r w:rsidRPr="00DF06A7">
        <w:rPr>
          <w:b/>
          <w:bCs/>
          <w:i/>
          <w:iCs/>
        </w:rPr>
        <w:t>: Study the following two alternatives for SSB to PRACH mapping:</w:t>
      </w:r>
    </w:p>
    <w:p w14:paraId="71AE8E14" w14:textId="77777777" w:rsidR="00DF06A7" w:rsidRPr="00DF06A7" w:rsidRDefault="00DF06A7" w:rsidP="00DF06A7">
      <w:pPr>
        <w:numPr>
          <w:ilvl w:val="0"/>
          <w:numId w:val="44"/>
        </w:numPr>
        <w:contextualSpacing/>
        <w:jc w:val="both"/>
        <w:rPr>
          <w:b/>
          <w:bCs/>
          <w:i/>
          <w:iCs/>
        </w:rPr>
      </w:pPr>
      <w:r w:rsidRPr="00DF06A7">
        <w:rPr>
          <w:b/>
          <w:bCs/>
          <w:i/>
          <w:iCs/>
        </w:rPr>
        <w:t>Alt.1</w:t>
      </w:r>
      <w:r w:rsidRPr="00DF06A7">
        <w:rPr>
          <w:b/>
          <w:i/>
        </w:rPr>
        <w:t xml:space="preserve"> Divide PRACH occasions into two groups and SSB is mapped to PRACH occasion per </w:t>
      </w:r>
      <w:proofErr w:type="gramStart"/>
      <w:r w:rsidRPr="00DF06A7">
        <w:rPr>
          <w:b/>
          <w:i/>
        </w:rPr>
        <w:t>group;</w:t>
      </w:r>
      <w:proofErr w:type="gramEnd"/>
    </w:p>
    <w:p w14:paraId="508D8F53" w14:textId="77777777" w:rsidR="00DF06A7" w:rsidRPr="00DF06A7" w:rsidRDefault="00DF06A7" w:rsidP="00DF06A7">
      <w:pPr>
        <w:numPr>
          <w:ilvl w:val="0"/>
          <w:numId w:val="44"/>
        </w:numPr>
        <w:contextualSpacing/>
        <w:jc w:val="both"/>
        <w:rPr>
          <w:b/>
          <w:bCs/>
          <w:i/>
          <w:iCs/>
        </w:rPr>
      </w:pPr>
      <w:r w:rsidRPr="00DF06A7">
        <w:rPr>
          <w:b/>
          <w:bCs/>
          <w:i/>
          <w:iCs/>
        </w:rPr>
        <w:t xml:space="preserve">Alt.2: </w:t>
      </w:r>
      <w:r w:rsidRPr="00DF06A7">
        <w:rPr>
          <w:b/>
          <w:i/>
        </w:rPr>
        <w:t>Introduce two PRACH configurations and SSB is mapped to PRACH occasions per PRACH configuration.</w:t>
      </w:r>
    </w:p>
    <w:p w14:paraId="61C038F2" w14:textId="366C33B0" w:rsidR="00DF06A7" w:rsidRPr="00DF06A7" w:rsidRDefault="00DF06A7" w:rsidP="00996141">
      <w:pPr>
        <w:spacing w:before="100" w:beforeAutospacing="1" w:after="0"/>
        <w:jc w:val="both"/>
        <w:rPr>
          <w:b/>
          <w:bCs/>
          <w:i/>
          <w:iCs/>
        </w:rPr>
      </w:pPr>
      <w:r w:rsidRPr="00996141">
        <w:rPr>
          <w:b/>
          <w:bCs/>
          <w:i/>
          <w:iCs/>
        </w:rPr>
        <w:t xml:space="preserve">Proposal </w:t>
      </w:r>
      <w:r w:rsidR="009A51C6">
        <w:rPr>
          <w:b/>
          <w:bCs/>
          <w:i/>
          <w:iCs/>
        </w:rPr>
        <w:t>6</w:t>
      </w:r>
      <w:r w:rsidRPr="00996141">
        <w:rPr>
          <w:b/>
          <w:bCs/>
          <w:i/>
          <w:iCs/>
        </w:rPr>
        <w:t xml:space="preserve">: Study the following </w:t>
      </w:r>
      <w:r w:rsidRPr="00DF06A7">
        <w:rPr>
          <w:b/>
          <w:bCs/>
          <w:i/>
          <w:iCs/>
        </w:rPr>
        <w:t xml:space="preserve">alternatives for </w:t>
      </w:r>
      <w:proofErr w:type="spellStart"/>
      <w:r w:rsidRPr="00DF06A7">
        <w:rPr>
          <w:b/>
          <w:bCs/>
          <w:i/>
          <w:iCs/>
        </w:rPr>
        <w:t>MsgA</w:t>
      </w:r>
      <w:proofErr w:type="spellEnd"/>
      <w:r w:rsidRPr="00DF06A7">
        <w:rPr>
          <w:b/>
          <w:bCs/>
          <w:i/>
          <w:iCs/>
        </w:rPr>
        <w:t xml:space="preserve"> transmission in idle mode:</w:t>
      </w:r>
    </w:p>
    <w:p w14:paraId="265574EE" w14:textId="77777777" w:rsidR="00DF06A7" w:rsidRPr="00DF06A7" w:rsidRDefault="00DF06A7" w:rsidP="00DF06A7">
      <w:pPr>
        <w:numPr>
          <w:ilvl w:val="0"/>
          <w:numId w:val="43"/>
        </w:numPr>
        <w:contextualSpacing/>
        <w:jc w:val="both"/>
        <w:rPr>
          <w:b/>
          <w:bCs/>
          <w:i/>
          <w:iCs/>
          <w:lang w:eastAsia="zh-CN"/>
        </w:rPr>
      </w:pPr>
      <w:r w:rsidRPr="00DF06A7">
        <w:rPr>
          <w:b/>
          <w:bCs/>
          <w:i/>
          <w:iCs/>
          <w:lang w:eastAsia="zh-CN"/>
        </w:rPr>
        <w:t xml:space="preserve">Alt.1: Supporting UE initiated COT by </w:t>
      </w:r>
      <w:proofErr w:type="spellStart"/>
      <w:r w:rsidRPr="00DF06A7">
        <w:rPr>
          <w:b/>
          <w:bCs/>
          <w:i/>
          <w:iCs/>
          <w:lang w:eastAsia="zh-CN"/>
        </w:rPr>
        <w:t>MsgA</w:t>
      </w:r>
      <w:proofErr w:type="spellEnd"/>
      <w:r w:rsidRPr="00DF06A7">
        <w:rPr>
          <w:b/>
          <w:bCs/>
          <w:i/>
          <w:iCs/>
          <w:lang w:eastAsia="zh-CN"/>
        </w:rPr>
        <w:t xml:space="preserve"> transmission in idle </w:t>
      </w:r>
      <w:proofErr w:type="gramStart"/>
      <w:r w:rsidRPr="00DF06A7">
        <w:rPr>
          <w:b/>
          <w:bCs/>
          <w:i/>
          <w:iCs/>
          <w:lang w:eastAsia="zh-CN"/>
        </w:rPr>
        <w:t>mode;</w:t>
      </w:r>
      <w:proofErr w:type="gramEnd"/>
    </w:p>
    <w:p w14:paraId="3773A035" w14:textId="77777777" w:rsidR="00DF06A7" w:rsidRPr="00DF06A7" w:rsidRDefault="00DF06A7" w:rsidP="00DF06A7">
      <w:pPr>
        <w:numPr>
          <w:ilvl w:val="0"/>
          <w:numId w:val="43"/>
        </w:numPr>
        <w:contextualSpacing/>
        <w:jc w:val="both"/>
        <w:rPr>
          <w:b/>
          <w:bCs/>
          <w:i/>
          <w:iCs/>
          <w:lang w:eastAsia="zh-CN"/>
        </w:rPr>
      </w:pPr>
      <w:r w:rsidRPr="00DF06A7">
        <w:rPr>
          <w:b/>
          <w:bCs/>
          <w:i/>
          <w:iCs/>
          <w:lang w:eastAsia="zh-CN"/>
        </w:rPr>
        <w:t xml:space="preserve">Alt.2: Allowing </w:t>
      </w:r>
      <w:proofErr w:type="spellStart"/>
      <w:r w:rsidRPr="00DF06A7">
        <w:rPr>
          <w:b/>
          <w:bCs/>
          <w:i/>
          <w:iCs/>
          <w:lang w:eastAsia="zh-CN"/>
        </w:rPr>
        <w:t>MsgA</w:t>
      </w:r>
      <w:proofErr w:type="spellEnd"/>
      <w:r w:rsidRPr="00DF06A7">
        <w:rPr>
          <w:b/>
          <w:bCs/>
          <w:i/>
          <w:iCs/>
          <w:lang w:eastAsia="zh-CN"/>
        </w:rPr>
        <w:t xml:space="preserve"> transmission in idle period of an FFP.</w:t>
      </w:r>
    </w:p>
    <w:p w14:paraId="69D5F19C" w14:textId="733F3230" w:rsidR="00DF06A7" w:rsidRPr="00996141" w:rsidRDefault="00DF06A7" w:rsidP="00996141">
      <w:pPr>
        <w:spacing w:before="100" w:beforeAutospacing="1" w:after="0"/>
        <w:jc w:val="both"/>
        <w:rPr>
          <w:b/>
          <w:bCs/>
          <w:i/>
          <w:iCs/>
        </w:rPr>
      </w:pPr>
      <w:r w:rsidRPr="00DF06A7">
        <w:rPr>
          <w:b/>
          <w:bCs/>
          <w:i/>
          <w:iCs/>
        </w:rPr>
        <w:t xml:space="preserve">Proposal </w:t>
      </w:r>
      <w:r w:rsidR="009A51C6">
        <w:rPr>
          <w:b/>
          <w:bCs/>
          <w:i/>
          <w:iCs/>
        </w:rPr>
        <w:t>7</w:t>
      </w:r>
      <w:r w:rsidRPr="00DF06A7">
        <w:rPr>
          <w:b/>
          <w:bCs/>
          <w:i/>
          <w:iCs/>
        </w:rPr>
        <w:t>: Study the following for RO-to-PO mapping:</w:t>
      </w:r>
    </w:p>
    <w:p w14:paraId="4FA2DE23" w14:textId="77777777" w:rsidR="00DF06A7" w:rsidRPr="00DF06A7" w:rsidRDefault="00DF06A7" w:rsidP="00DF06A7">
      <w:pPr>
        <w:numPr>
          <w:ilvl w:val="0"/>
          <w:numId w:val="45"/>
        </w:numPr>
        <w:contextualSpacing/>
        <w:jc w:val="both"/>
        <w:rPr>
          <w:b/>
          <w:i/>
        </w:rPr>
      </w:pPr>
      <w:r w:rsidRPr="00DF06A7">
        <w:rPr>
          <w:b/>
          <w:bCs/>
          <w:i/>
          <w:iCs/>
        </w:rPr>
        <w:t xml:space="preserve">Alt.1: </w:t>
      </w:r>
      <w:r w:rsidRPr="00DF06A7">
        <w:rPr>
          <w:b/>
          <w:i/>
          <w:lang w:eastAsia="zh-CN"/>
        </w:rPr>
        <w:t xml:space="preserve">Divide PUSCH occasions into two groups and PRACH occasion is mapped to PUSCH occasion per </w:t>
      </w:r>
      <w:proofErr w:type="gramStart"/>
      <w:r w:rsidRPr="00DF06A7">
        <w:rPr>
          <w:b/>
          <w:i/>
          <w:lang w:eastAsia="zh-CN"/>
        </w:rPr>
        <w:t>group;</w:t>
      </w:r>
      <w:proofErr w:type="gramEnd"/>
    </w:p>
    <w:p w14:paraId="3630D735" w14:textId="77777777" w:rsidR="00DF06A7" w:rsidRPr="00DF06A7" w:rsidRDefault="00DF06A7" w:rsidP="00DF06A7">
      <w:pPr>
        <w:numPr>
          <w:ilvl w:val="0"/>
          <w:numId w:val="46"/>
        </w:numPr>
        <w:contextualSpacing/>
        <w:jc w:val="both"/>
        <w:rPr>
          <w:b/>
          <w:bCs/>
          <w:i/>
          <w:iCs/>
        </w:rPr>
      </w:pPr>
      <w:r w:rsidRPr="00DF06A7">
        <w:rPr>
          <w:b/>
          <w:bCs/>
          <w:i/>
          <w:iCs/>
          <w:lang w:eastAsia="zh-CN"/>
        </w:rPr>
        <w:t>Alt.2:</w:t>
      </w:r>
      <w:r w:rsidRPr="00DF06A7">
        <w:rPr>
          <w:b/>
          <w:i/>
          <w:lang w:eastAsia="zh-CN"/>
        </w:rPr>
        <w:t xml:space="preserve"> Introduce two sets of PUSCH configurations and each PUSCH configuration is associated with one PRACH configuration.</w:t>
      </w:r>
    </w:p>
    <w:p w14:paraId="73068EB0" w14:textId="6D3B7617" w:rsidR="00A46523" w:rsidRDefault="00A46523" w:rsidP="00A46523">
      <w:pPr>
        <w:spacing w:before="100" w:beforeAutospacing="1" w:after="100" w:afterAutospacing="1"/>
        <w:jc w:val="both"/>
        <w:rPr>
          <w:b/>
          <w:bCs/>
          <w:i/>
          <w:iCs/>
        </w:rPr>
      </w:pPr>
      <w:r w:rsidRPr="003F74AC">
        <w:rPr>
          <w:b/>
          <w:bCs/>
          <w:i/>
          <w:iCs/>
        </w:rPr>
        <w:t xml:space="preserve">Proposal </w:t>
      </w:r>
      <w:r w:rsidR="009A51C6">
        <w:rPr>
          <w:b/>
          <w:bCs/>
          <w:i/>
          <w:iCs/>
        </w:rPr>
        <w:t>8</w:t>
      </w:r>
      <w:r w:rsidRPr="003F74AC">
        <w:rPr>
          <w:b/>
          <w:bCs/>
          <w:i/>
          <w:iCs/>
        </w:rPr>
        <w:t xml:space="preserve">: </w:t>
      </w:r>
      <w:r w:rsidRPr="002E5C9A">
        <w:rPr>
          <w:rFonts w:hint="eastAsia"/>
          <w:b/>
          <w:bCs/>
          <w:i/>
          <w:iCs/>
        </w:rPr>
        <w:t>“</w:t>
      </w:r>
      <w:r w:rsidRPr="002E5C9A">
        <w:rPr>
          <w:b/>
          <w:bCs/>
          <w:i/>
          <w:iCs/>
        </w:rPr>
        <w:t xml:space="preserve">CG-UCI based procedures” and “CG-DFI based procedures” are independently enabled or disabled for unlicensed using respective RRC parameter, </w:t>
      </w:r>
      <w:proofErr w:type="gramStart"/>
      <w:r w:rsidRPr="002E5C9A">
        <w:rPr>
          <w:b/>
          <w:bCs/>
          <w:i/>
          <w:iCs/>
        </w:rPr>
        <w:t>i.e.</w:t>
      </w:r>
      <w:proofErr w:type="gramEnd"/>
      <w:r w:rsidRPr="002E5C9A">
        <w:rPr>
          <w:b/>
          <w:bCs/>
          <w:i/>
          <w:iCs/>
        </w:rPr>
        <w:t xml:space="preserve"> new parameter X and </w:t>
      </w:r>
      <w:r w:rsidR="009A51C6" w:rsidRPr="002E5C9A">
        <w:rPr>
          <w:b/>
          <w:bCs/>
          <w:i/>
          <w:iCs/>
        </w:rPr>
        <w:t>cg-RetransmissionTimer-r16</w:t>
      </w:r>
      <w:r w:rsidRPr="002E5C9A">
        <w:rPr>
          <w:b/>
          <w:bCs/>
          <w:i/>
          <w:iCs/>
        </w:rPr>
        <w:t>, respectively</w:t>
      </w:r>
      <w:r>
        <w:rPr>
          <w:b/>
          <w:bCs/>
          <w:i/>
          <w:iCs/>
        </w:rPr>
        <w:t>.</w:t>
      </w:r>
    </w:p>
    <w:p w14:paraId="66D9F6ED" w14:textId="36881DDF" w:rsidR="00DF06A7" w:rsidRPr="00DF06A7" w:rsidRDefault="00DF06A7" w:rsidP="00DF06A7">
      <w:pPr>
        <w:spacing w:before="100" w:beforeAutospacing="1" w:after="100" w:afterAutospacing="1"/>
        <w:rPr>
          <w:rFonts w:ascii="Segoe UI" w:eastAsia="Times New Roman" w:hAnsi="Segoe UI" w:cs="Segoe UI"/>
          <w:sz w:val="21"/>
          <w:szCs w:val="21"/>
        </w:rPr>
      </w:pPr>
      <w:r w:rsidRPr="00DF06A7">
        <w:rPr>
          <w:b/>
          <w:bCs/>
          <w:i/>
          <w:iCs/>
        </w:rPr>
        <w:t xml:space="preserve">Proposal </w:t>
      </w:r>
      <w:r w:rsidR="009A51C6">
        <w:rPr>
          <w:b/>
          <w:bCs/>
          <w:i/>
          <w:iCs/>
        </w:rPr>
        <w:t>9</w:t>
      </w:r>
      <w:r w:rsidRPr="00DF06A7">
        <w:rPr>
          <w:b/>
          <w:bCs/>
          <w:i/>
          <w:iCs/>
        </w:rPr>
        <w:t>: When cg-</w:t>
      </w:r>
      <w:proofErr w:type="spellStart"/>
      <w:r w:rsidRPr="00DF06A7">
        <w:rPr>
          <w:b/>
          <w:bCs/>
          <w:i/>
          <w:iCs/>
        </w:rPr>
        <w:t>RetransmissionTimer</w:t>
      </w:r>
      <w:proofErr w:type="spellEnd"/>
      <w:r w:rsidRPr="00DF06A7">
        <w:rPr>
          <w:b/>
          <w:bCs/>
          <w:i/>
          <w:iCs/>
        </w:rPr>
        <w:t xml:space="preserve"> is not configured, CG-CUI can be configured including at least HARQ process ID, RV ID and COT sharing information.</w:t>
      </w:r>
    </w:p>
    <w:p w14:paraId="52E2DCE7" w14:textId="65069908" w:rsidR="00DF06A7" w:rsidRPr="00DF06A7" w:rsidRDefault="00DF06A7" w:rsidP="00DF06A7">
      <w:pPr>
        <w:jc w:val="both"/>
        <w:rPr>
          <w:b/>
          <w:bCs/>
          <w:i/>
          <w:iCs/>
        </w:rPr>
      </w:pPr>
      <w:r w:rsidRPr="00DF06A7">
        <w:rPr>
          <w:b/>
          <w:bCs/>
          <w:i/>
          <w:iCs/>
        </w:rPr>
        <w:t>Proposal 1</w:t>
      </w:r>
      <w:r w:rsidR="009A51C6">
        <w:rPr>
          <w:b/>
          <w:bCs/>
          <w:i/>
          <w:iCs/>
        </w:rPr>
        <w:t>0</w:t>
      </w:r>
      <w:r w:rsidRPr="00DF06A7">
        <w:rPr>
          <w:b/>
          <w:bCs/>
          <w:i/>
          <w:iCs/>
        </w:rPr>
        <w:t>: For LBE, configuration of (cg-</w:t>
      </w:r>
      <w:proofErr w:type="spellStart"/>
      <w:r w:rsidRPr="00DF06A7">
        <w:rPr>
          <w:b/>
          <w:bCs/>
          <w:i/>
          <w:iCs/>
        </w:rPr>
        <w:t>RetransmissionTimer</w:t>
      </w:r>
      <w:proofErr w:type="spellEnd"/>
      <w:r w:rsidRPr="00DF06A7">
        <w:rPr>
          <w:b/>
          <w:bCs/>
          <w:i/>
          <w:iCs/>
        </w:rPr>
        <w:t>) should be mandated when configured grant Type 1 or Type 2 are configured on unlicensed spectrum.</w:t>
      </w:r>
    </w:p>
    <w:p w14:paraId="64417EF4" w14:textId="5B077001" w:rsidR="00DF06A7" w:rsidRPr="00DF06A7" w:rsidRDefault="00DF06A7" w:rsidP="00DF06A7">
      <w:pPr>
        <w:jc w:val="both"/>
        <w:rPr>
          <w:b/>
          <w:bCs/>
          <w:i/>
          <w:iCs/>
        </w:rPr>
      </w:pPr>
      <w:r w:rsidRPr="00DF06A7">
        <w:rPr>
          <w:b/>
          <w:bCs/>
          <w:i/>
          <w:iCs/>
        </w:rPr>
        <w:t xml:space="preserve">Proposal </w:t>
      </w:r>
      <w:r w:rsidRPr="00DF06A7">
        <w:rPr>
          <w:b/>
          <w:bCs/>
          <w:i/>
          <w:iCs/>
          <w:noProof/>
          <w:lang w:eastAsia="zh-CN"/>
        </w:rPr>
        <w:t>1</w:t>
      </w:r>
      <w:r w:rsidR="009A51C6">
        <w:rPr>
          <w:b/>
          <w:bCs/>
          <w:i/>
          <w:iCs/>
          <w:noProof/>
          <w:lang w:eastAsia="zh-CN"/>
        </w:rPr>
        <w:t>1</w:t>
      </w:r>
      <w:r w:rsidRPr="00DF06A7">
        <w:rPr>
          <w:b/>
          <w:bCs/>
          <w:i/>
          <w:iCs/>
        </w:rPr>
        <w:t>: NR-U CG-PUSCH shall support type A PUSCH repetition introduced in Rel.16 URLLC by reinterpreting the # of repetitions in consecutive slots as the # of repetitions in consecutive transmission occasions.</w:t>
      </w:r>
    </w:p>
    <w:p w14:paraId="3FB04C34" w14:textId="7774FC0E" w:rsidR="00DF06A7" w:rsidRDefault="00DF06A7" w:rsidP="00DF06A7">
      <w:pPr>
        <w:rPr>
          <w:b/>
          <w:bCs/>
          <w:i/>
          <w:iCs/>
        </w:rPr>
      </w:pPr>
      <w:r w:rsidRPr="00DF06A7">
        <w:rPr>
          <w:b/>
          <w:bCs/>
          <w:i/>
          <w:iCs/>
        </w:rPr>
        <w:t xml:space="preserve">Proposal </w:t>
      </w:r>
      <w:r w:rsidRPr="00DF06A7">
        <w:rPr>
          <w:b/>
          <w:bCs/>
          <w:i/>
          <w:iCs/>
          <w:noProof/>
          <w:lang w:eastAsia="zh-CN"/>
        </w:rPr>
        <w:t>1</w:t>
      </w:r>
      <w:r w:rsidR="009A51C6">
        <w:rPr>
          <w:b/>
          <w:bCs/>
          <w:i/>
          <w:iCs/>
          <w:noProof/>
          <w:lang w:eastAsia="zh-CN"/>
        </w:rPr>
        <w:t>2</w:t>
      </w:r>
      <w:r w:rsidRPr="00DF06A7">
        <w:rPr>
          <w:b/>
          <w:bCs/>
          <w:i/>
          <w:iCs/>
        </w:rPr>
        <w:t xml:space="preserve">: NR-U CG-PUSCH shall support type B PUSCH repetition introduced in Rel.16 URLLC with the proposal in this contribution.  </w:t>
      </w:r>
    </w:p>
    <w:p w14:paraId="2236D0D5" w14:textId="26B33B6B" w:rsidR="002C0217" w:rsidRDefault="002C0217" w:rsidP="00DF06A7">
      <w:pPr>
        <w:rPr>
          <w:b/>
          <w:bCs/>
          <w:i/>
          <w:iCs/>
        </w:rPr>
      </w:pPr>
      <w:r w:rsidRPr="00C638ED">
        <w:rPr>
          <w:b/>
          <w:bCs/>
          <w:i/>
          <w:iCs/>
        </w:rPr>
        <w:t xml:space="preserve">Proposal </w:t>
      </w:r>
      <w:r w:rsidRPr="00C638ED">
        <w:rPr>
          <w:b/>
          <w:bCs/>
          <w:i/>
          <w:iCs/>
        </w:rPr>
        <w:fldChar w:fldCharType="begin"/>
      </w:r>
      <w:r w:rsidRPr="00C638ED">
        <w:rPr>
          <w:b/>
          <w:bCs/>
          <w:i/>
          <w:iCs/>
        </w:rPr>
        <w:instrText xml:space="preserve"> seq prop </w:instrText>
      </w:r>
      <w:r w:rsidRPr="00C638ED">
        <w:rPr>
          <w:b/>
          <w:bCs/>
          <w:i/>
          <w:iCs/>
        </w:rPr>
        <w:fldChar w:fldCharType="separate"/>
      </w:r>
      <w:r w:rsidRPr="00C638ED">
        <w:rPr>
          <w:b/>
          <w:bCs/>
          <w:i/>
          <w:iCs/>
        </w:rPr>
        <w:t>1</w:t>
      </w:r>
      <w:r w:rsidR="009A51C6">
        <w:rPr>
          <w:b/>
          <w:bCs/>
          <w:i/>
          <w:iCs/>
        </w:rPr>
        <w:t>3</w:t>
      </w:r>
      <w:r w:rsidRPr="00C638ED">
        <w:rPr>
          <w:b/>
          <w:bCs/>
          <w:i/>
          <w:iCs/>
        </w:rPr>
        <w:fldChar w:fldCharType="end"/>
      </w:r>
      <w:r w:rsidRPr="00C638ED">
        <w:rPr>
          <w:b/>
          <w:bCs/>
          <w:i/>
          <w:iCs/>
        </w:rPr>
        <w:t>: NR-U CG-PUSCH shall support type B PUSCH repetition introduced in Rel.16 URLLC with the proposal in this contribution.</w:t>
      </w:r>
    </w:p>
    <w:p w14:paraId="31A19BCF" w14:textId="622A0141" w:rsidR="00DF06A7" w:rsidRDefault="002C0217">
      <w:r w:rsidRPr="003F74AC">
        <w:rPr>
          <w:b/>
          <w:bCs/>
          <w:i/>
          <w:iCs/>
        </w:rPr>
        <w:t>P</w:t>
      </w:r>
      <w:r w:rsidRPr="0057226A">
        <w:rPr>
          <w:b/>
          <w:bCs/>
          <w:i/>
          <w:iCs/>
        </w:rPr>
        <w:t xml:space="preserve">roposal </w:t>
      </w:r>
      <w:r>
        <w:rPr>
          <w:b/>
          <w:bCs/>
          <w:i/>
          <w:iCs/>
          <w:lang w:eastAsia="zh-CN"/>
        </w:rPr>
        <w:fldChar w:fldCharType="begin"/>
      </w:r>
      <w:r>
        <w:rPr>
          <w:b/>
          <w:bCs/>
          <w:i/>
          <w:iCs/>
          <w:lang w:eastAsia="zh-CN"/>
        </w:rPr>
        <w:instrText xml:space="preserve"> seq prop </w:instrText>
      </w:r>
      <w:r>
        <w:rPr>
          <w:b/>
          <w:bCs/>
          <w:i/>
          <w:iCs/>
          <w:lang w:eastAsia="zh-CN"/>
        </w:rPr>
        <w:fldChar w:fldCharType="separate"/>
      </w:r>
      <w:r>
        <w:rPr>
          <w:b/>
          <w:bCs/>
          <w:i/>
          <w:iCs/>
          <w:noProof/>
          <w:lang w:eastAsia="zh-CN"/>
        </w:rPr>
        <w:t>1</w:t>
      </w:r>
      <w:r w:rsidR="009A51C6">
        <w:rPr>
          <w:b/>
          <w:bCs/>
          <w:i/>
          <w:iCs/>
          <w:noProof/>
          <w:lang w:eastAsia="zh-CN"/>
        </w:rPr>
        <w:t>4</w:t>
      </w:r>
      <w:r>
        <w:rPr>
          <w:b/>
          <w:bCs/>
          <w:i/>
          <w:iCs/>
          <w:lang w:eastAsia="zh-CN"/>
        </w:rPr>
        <w:fldChar w:fldCharType="end"/>
      </w:r>
      <w:r w:rsidRPr="0057226A">
        <w:rPr>
          <w:b/>
          <w:bCs/>
          <w:i/>
          <w:iCs/>
        </w:rPr>
        <w:t xml:space="preserve">: </w:t>
      </w:r>
      <w:r>
        <w:rPr>
          <w:b/>
          <w:bCs/>
          <w:i/>
          <w:iCs/>
        </w:rPr>
        <w:t xml:space="preserve">CP extension can be used to handle the non-transmission of orphan symbol for </w:t>
      </w:r>
      <w:proofErr w:type="spellStart"/>
      <w:r>
        <w:rPr>
          <w:b/>
          <w:bCs/>
          <w:i/>
          <w:iCs/>
        </w:rPr>
        <w:t>Tpye</w:t>
      </w:r>
      <w:proofErr w:type="spellEnd"/>
      <w:r>
        <w:rPr>
          <w:b/>
          <w:bCs/>
          <w:i/>
          <w:iCs/>
        </w:rPr>
        <w:t xml:space="preserve"> B PUSCH repetition</w:t>
      </w:r>
    </w:p>
    <w:p w14:paraId="62E96E15" w14:textId="264437DE" w:rsidR="00CE5C90" w:rsidRPr="00CE5C90" w:rsidRDefault="00CE5C90" w:rsidP="00996141">
      <w:pPr>
        <w:pStyle w:val="Heading1"/>
        <w:jc w:val="both"/>
      </w:pPr>
      <w:r>
        <w:t>References</w:t>
      </w:r>
    </w:p>
    <w:p w14:paraId="2BDC1962" w14:textId="0A6694F7" w:rsidR="00746535" w:rsidRDefault="00FE67E1" w:rsidP="00996141">
      <w:pPr>
        <w:numPr>
          <w:ilvl w:val="0"/>
          <w:numId w:val="25"/>
        </w:numPr>
        <w:spacing w:before="100" w:beforeAutospacing="1" w:after="120"/>
        <w:ind w:left="547" w:hanging="547"/>
        <w:jc w:val="both"/>
        <w:textAlignment w:val="auto"/>
      </w:pPr>
      <w:r>
        <w:t>RP-</w:t>
      </w:r>
      <w:r w:rsidR="005E2933">
        <w:t>201310</w:t>
      </w:r>
      <w:r>
        <w:t xml:space="preserve">, </w:t>
      </w:r>
      <w:r w:rsidR="00DE169C" w:rsidRPr="00DE169C">
        <w:t>Revised WID: Enhanced Industrial Internet of Things (IoT) and ultra-reliable and low latency communication (URLLC) support for NR</w:t>
      </w:r>
      <w:r w:rsidR="00D416F6">
        <w:t xml:space="preserve">, </w:t>
      </w:r>
      <w:r w:rsidR="00DE169C">
        <w:t>Nokia</w:t>
      </w:r>
      <w:r w:rsidR="00D416F6">
        <w:t>, 3GPP TSG RAN Meeting #8</w:t>
      </w:r>
      <w:r w:rsidR="00DE169C">
        <w:t>8e</w:t>
      </w:r>
      <w:r w:rsidR="00D416F6">
        <w:t xml:space="preserve">, </w:t>
      </w:r>
      <w:r w:rsidR="00DE169C">
        <w:t>June</w:t>
      </w:r>
      <w:r w:rsidR="00D416F6" w:rsidRPr="00D416F6">
        <w:t xml:space="preserve"> </w:t>
      </w:r>
      <w:r w:rsidR="00DE169C">
        <w:t>2</w:t>
      </w:r>
      <w:r w:rsidR="00D416F6" w:rsidRPr="00D416F6">
        <w:t xml:space="preserve">9th – </w:t>
      </w:r>
      <w:r w:rsidR="00DE169C">
        <w:t>July 3rd</w:t>
      </w:r>
      <w:r w:rsidR="00D416F6" w:rsidRPr="00D416F6">
        <w:t>, 20</w:t>
      </w:r>
      <w:r w:rsidR="00DE169C">
        <w:t>20</w:t>
      </w:r>
    </w:p>
    <w:p w14:paraId="32C259A8" w14:textId="06D3F531" w:rsidR="00DE4F45" w:rsidRPr="005705EB" w:rsidRDefault="005177CE" w:rsidP="00996141">
      <w:pPr>
        <w:pStyle w:val="ListParagraph"/>
        <w:numPr>
          <w:ilvl w:val="0"/>
          <w:numId w:val="25"/>
        </w:numPr>
        <w:jc w:val="both"/>
        <w:rPr>
          <w:lang w:eastAsia="x-none"/>
        </w:rPr>
      </w:pPr>
      <w:hyperlink r:id="rId19" w:history="1">
        <w:r w:rsidR="00AE1E0E" w:rsidRPr="00AE1E0E">
          <w:t>R1-1912938</w:t>
        </w:r>
      </w:hyperlink>
      <w:r w:rsidR="00AE1E0E">
        <w:t>,</w:t>
      </w:r>
      <w:r w:rsidR="00AE1E0E">
        <w:rPr>
          <w:lang w:eastAsia="x-none"/>
        </w:rPr>
        <w:t xml:space="preserve"> Channel access procedures for NR unlicensed, Qualcomm, 3GPP TSG RAN WG1#99, Reno, USA, November 18-22, 2019 </w:t>
      </w:r>
    </w:p>
    <w:sectPr w:rsidR="00DE4F45" w:rsidRPr="005705EB" w:rsidSect="00C71211">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027FF6" w14:textId="77777777" w:rsidR="008102F4" w:rsidRDefault="008102F4" w:rsidP="00746535">
      <w:pPr>
        <w:spacing w:after="0"/>
      </w:pPr>
      <w:r>
        <w:separator/>
      </w:r>
    </w:p>
  </w:endnote>
  <w:endnote w:type="continuationSeparator" w:id="0">
    <w:p w14:paraId="32E3DF71" w14:textId="77777777" w:rsidR="008102F4" w:rsidRDefault="008102F4" w:rsidP="00746535">
      <w:pPr>
        <w:spacing w:after="0"/>
      </w:pPr>
      <w:r>
        <w:continuationSeparator/>
      </w:r>
    </w:p>
  </w:endnote>
  <w:endnote w:type="continuationNotice" w:id="1">
    <w:p w14:paraId="7115A8D1" w14:textId="77777777" w:rsidR="008102F4" w:rsidRDefault="008102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Times">
    <w:altName w:val="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53CFAA" w14:textId="77777777" w:rsidR="008102F4" w:rsidRDefault="008102F4" w:rsidP="00746535">
      <w:pPr>
        <w:spacing w:after="0"/>
      </w:pPr>
      <w:r>
        <w:separator/>
      </w:r>
    </w:p>
  </w:footnote>
  <w:footnote w:type="continuationSeparator" w:id="0">
    <w:p w14:paraId="30DF00C0" w14:textId="77777777" w:rsidR="008102F4" w:rsidRDefault="008102F4" w:rsidP="00746535">
      <w:pPr>
        <w:spacing w:after="0"/>
      </w:pPr>
      <w:r>
        <w:continuationSeparator/>
      </w:r>
    </w:p>
  </w:footnote>
  <w:footnote w:type="continuationNotice" w:id="1">
    <w:p w14:paraId="2718EADE" w14:textId="77777777" w:rsidR="008102F4" w:rsidRDefault="008102F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070739E"/>
    <w:multiLevelType w:val="hybridMultilevel"/>
    <w:tmpl w:val="2DC8A4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48B665D"/>
    <w:multiLevelType w:val="hybridMultilevel"/>
    <w:tmpl w:val="A7F61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1C0046"/>
    <w:multiLevelType w:val="hybridMultilevel"/>
    <w:tmpl w:val="7CA0ACDC"/>
    <w:lvl w:ilvl="0" w:tplc="04090011">
      <w:start w:val="1"/>
      <w:numFmt w:val="decimal"/>
      <w:lvlText w:val="%1)"/>
      <w:lvlJc w:val="left"/>
      <w:pPr>
        <w:tabs>
          <w:tab w:val="num" w:pos="720"/>
        </w:tabs>
        <w:ind w:left="720" w:hanging="360"/>
      </w:pPr>
      <w:rPr>
        <w:rFonts w:hint="default"/>
      </w:rPr>
    </w:lvl>
    <w:lvl w:ilvl="1" w:tplc="5DC00E0C">
      <w:numFmt w:val="bullet"/>
      <w:lvlText w:val="◦"/>
      <w:lvlJc w:val="left"/>
      <w:pPr>
        <w:tabs>
          <w:tab w:val="num" w:pos="1440"/>
        </w:tabs>
        <w:ind w:left="1440" w:hanging="360"/>
      </w:pPr>
      <w:rPr>
        <w:rFonts w:ascii="Microsoft Sans Serif" w:hAnsi="Microsoft Sans Serif" w:hint="default"/>
      </w:rPr>
    </w:lvl>
    <w:lvl w:ilvl="2" w:tplc="351CEBE0">
      <w:numFmt w:val="bullet"/>
      <w:lvlText w:val="•"/>
      <w:lvlJc w:val="left"/>
      <w:pPr>
        <w:tabs>
          <w:tab w:val="num" w:pos="2160"/>
        </w:tabs>
        <w:ind w:left="2160" w:hanging="360"/>
      </w:pPr>
      <w:rPr>
        <w:rFonts w:ascii="Microsoft Sans Serif" w:hAnsi="Microsoft Sans Serif" w:hint="default"/>
      </w:rPr>
    </w:lvl>
    <w:lvl w:ilvl="3" w:tplc="8780AE84">
      <w:numFmt w:val="bullet"/>
      <w:lvlText w:val="◦"/>
      <w:lvlJc w:val="left"/>
      <w:pPr>
        <w:tabs>
          <w:tab w:val="num" w:pos="2880"/>
        </w:tabs>
        <w:ind w:left="2880" w:hanging="360"/>
      </w:pPr>
      <w:rPr>
        <w:rFonts w:ascii="Microsoft Sans Serif" w:hAnsi="Microsoft Sans Serif" w:hint="default"/>
      </w:rPr>
    </w:lvl>
    <w:lvl w:ilvl="4" w:tplc="8F2297A8" w:tentative="1">
      <w:start w:val="1"/>
      <w:numFmt w:val="bullet"/>
      <w:lvlText w:val="•"/>
      <w:lvlJc w:val="left"/>
      <w:pPr>
        <w:tabs>
          <w:tab w:val="num" w:pos="3600"/>
        </w:tabs>
        <w:ind w:left="3600" w:hanging="360"/>
      </w:pPr>
      <w:rPr>
        <w:rFonts w:ascii="Arial" w:hAnsi="Arial" w:hint="default"/>
      </w:rPr>
    </w:lvl>
    <w:lvl w:ilvl="5" w:tplc="6FA2FF48" w:tentative="1">
      <w:start w:val="1"/>
      <w:numFmt w:val="bullet"/>
      <w:lvlText w:val="•"/>
      <w:lvlJc w:val="left"/>
      <w:pPr>
        <w:tabs>
          <w:tab w:val="num" w:pos="4320"/>
        </w:tabs>
        <w:ind w:left="4320" w:hanging="360"/>
      </w:pPr>
      <w:rPr>
        <w:rFonts w:ascii="Arial" w:hAnsi="Arial" w:hint="default"/>
      </w:rPr>
    </w:lvl>
    <w:lvl w:ilvl="6" w:tplc="F142092A" w:tentative="1">
      <w:start w:val="1"/>
      <w:numFmt w:val="bullet"/>
      <w:lvlText w:val="•"/>
      <w:lvlJc w:val="left"/>
      <w:pPr>
        <w:tabs>
          <w:tab w:val="num" w:pos="5040"/>
        </w:tabs>
        <w:ind w:left="5040" w:hanging="360"/>
      </w:pPr>
      <w:rPr>
        <w:rFonts w:ascii="Arial" w:hAnsi="Arial" w:hint="default"/>
      </w:rPr>
    </w:lvl>
    <w:lvl w:ilvl="7" w:tplc="D54A19DA" w:tentative="1">
      <w:start w:val="1"/>
      <w:numFmt w:val="bullet"/>
      <w:lvlText w:val="•"/>
      <w:lvlJc w:val="left"/>
      <w:pPr>
        <w:tabs>
          <w:tab w:val="num" w:pos="5760"/>
        </w:tabs>
        <w:ind w:left="5760" w:hanging="360"/>
      </w:pPr>
      <w:rPr>
        <w:rFonts w:ascii="Arial" w:hAnsi="Arial" w:hint="default"/>
      </w:rPr>
    </w:lvl>
    <w:lvl w:ilvl="8" w:tplc="0E064FF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606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08D05196"/>
    <w:multiLevelType w:val="hybridMultilevel"/>
    <w:tmpl w:val="80D01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0" w15:restartNumberingAfterBreak="0">
    <w:nsid w:val="0C30316F"/>
    <w:multiLevelType w:val="hybridMultilevel"/>
    <w:tmpl w:val="463CEC56"/>
    <w:lvl w:ilvl="0" w:tplc="2A6AB408">
      <w:start w:val="1"/>
      <w:numFmt w:val="bullet"/>
      <w:lvlText w:val="•"/>
      <w:lvlJc w:val="left"/>
      <w:pPr>
        <w:tabs>
          <w:tab w:val="num" w:pos="720"/>
        </w:tabs>
        <w:ind w:left="720" w:hanging="360"/>
      </w:pPr>
      <w:rPr>
        <w:rFonts w:ascii="Arial" w:hAnsi="Arial" w:hint="default"/>
      </w:rPr>
    </w:lvl>
    <w:lvl w:ilvl="1" w:tplc="48C4EA4A">
      <w:start w:val="97"/>
      <w:numFmt w:val="bullet"/>
      <w:lvlText w:val="◦"/>
      <w:lvlJc w:val="left"/>
      <w:pPr>
        <w:tabs>
          <w:tab w:val="num" w:pos="1440"/>
        </w:tabs>
        <w:ind w:left="1440" w:hanging="360"/>
      </w:pPr>
      <w:rPr>
        <w:rFonts w:ascii="Microsoft Sans Serif" w:hAnsi="Microsoft Sans Serif" w:hint="default"/>
      </w:rPr>
    </w:lvl>
    <w:lvl w:ilvl="2" w:tplc="ADA65ED0">
      <w:start w:val="97"/>
      <w:numFmt w:val="bullet"/>
      <w:lvlText w:val="•"/>
      <w:lvlJc w:val="left"/>
      <w:pPr>
        <w:tabs>
          <w:tab w:val="num" w:pos="2160"/>
        </w:tabs>
        <w:ind w:left="2160" w:hanging="360"/>
      </w:pPr>
      <w:rPr>
        <w:rFonts w:ascii="Microsoft Sans Serif" w:hAnsi="Microsoft Sans Serif" w:hint="default"/>
      </w:rPr>
    </w:lvl>
    <w:lvl w:ilvl="3" w:tplc="DBC6BFDA" w:tentative="1">
      <w:start w:val="1"/>
      <w:numFmt w:val="bullet"/>
      <w:lvlText w:val="•"/>
      <w:lvlJc w:val="left"/>
      <w:pPr>
        <w:tabs>
          <w:tab w:val="num" w:pos="2880"/>
        </w:tabs>
        <w:ind w:left="2880" w:hanging="360"/>
      </w:pPr>
      <w:rPr>
        <w:rFonts w:ascii="Arial" w:hAnsi="Arial" w:hint="default"/>
      </w:rPr>
    </w:lvl>
    <w:lvl w:ilvl="4" w:tplc="AFA02D3E" w:tentative="1">
      <w:start w:val="1"/>
      <w:numFmt w:val="bullet"/>
      <w:lvlText w:val="•"/>
      <w:lvlJc w:val="left"/>
      <w:pPr>
        <w:tabs>
          <w:tab w:val="num" w:pos="3600"/>
        </w:tabs>
        <w:ind w:left="3600" w:hanging="360"/>
      </w:pPr>
      <w:rPr>
        <w:rFonts w:ascii="Arial" w:hAnsi="Arial" w:hint="default"/>
      </w:rPr>
    </w:lvl>
    <w:lvl w:ilvl="5" w:tplc="137E1FD6" w:tentative="1">
      <w:start w:val="1"/>
      <w:numFmt w:val="bullet"/>
      <w:lvlText w:val="•"/>
      <w:lvlJc w:val="left"/>
      <w:pPr>
        <w:tabs>
          <w:tab w:val="num" w:pos="4320"/>
        </w:tabs>
        <w:ind w:left="4320" w:hanging="360"/>
      </w:pPr>
      <w:rPr>
        <w:rFonts w:ascii="Arial" w:hAnsi="Arial" w:hint="default"/>
      </w:rPr>
    </w:lvl>
    <w:lvl w:ilvl="6" w:tplc="AB5EE0C4" w:tentative="1">
      <w:start w:val="1"/>
      <w:numFmt w:val="bullet"/>
      <w:lvlText w:val="•"/>
      <w:lvlJc w:val="left"/>
      <w:pPr>
        <w:tabs>
          <w:tab w:val="num" w:pos="5040"/>
        </w:tabs>
        <w:ind w:left="5040" w:hanging="360"/>
      </w:pPr>
      <w:rPr>
        <w:rFonts w:ascii="Arial" w:hAnsi="Arial" w:hint="default"/>
      </w:rPr>
    </w:lvl>
    <w:lvl w:ilvl="7" w:tplc="60C280BA" w:tentative="1">
      <w:start w:val="1"/>
      <w:numFmt w:val="bullet"/>
      <w:lvlText w:val="•"/>
      <w:lvlJc w:val="left"/>
      <w:pPr>
        <w:tabs>
          <w:tab w:val="num" w:pos="5760"/>
        </w:tabs>
        <w:ind w:left="5760" w:hanging="360"/>
      </w:pPr>
      <w:rPr>
        <w:rFonts w:ascii="Arial" w:hAnsi="Arial" w:hint="default"/>
      </w:rPr>
    </w:lvl>
    <w:lvl w:ilvl="8" w:tplc="D2520A9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F8E6C2F"/>
    <w:multiLevelType w:val="hybridMultilevel"/>
    <w:tmpl w:val="3DE267E8"/>
    <w:lvl w:ilvl="0" w:tplc="A8FEC564">
      <w:start w:val="1"/>
      <w:numFmt w:val="bullet"/>
      <w:lvlText w:val="•"/>
      <w:lvlJc w:val="left"/>
      <w:pPr>
        <w:tabs>
          <w:tab w:val="num" w:pos="720"/>
        </w:tabs>
        <w:ind w:left="720" w:hanging="360"/>
      </w:pPr>
      <w:rPr>
        <w:rFonts w:ascii="Arial" w:hAnsi="Arial" w:hint="default"/>
      </w:rPr>
    </w:lvl>
    <w:lvl w:ilvl="1" w:tplc="3A1CAAA2">
      <w:numFmt w:val="bullet"/>
      <w:lvlText w:val="◦"/>
      <w:lvlJc w:val="left"/>
      <w:pPr>
        <w:tabs>
          <w:tab w:val="num" w:pos="1440"/>
        </w:tabs>
        <w:ind w:left="1440" w:hanging="360"/>
      </w:pPr>
      <w:rPr>
        <w:rFonts w:ascii="Microsoft Sans Serif" w:hAnsi="Microsoft Sans Serif" w:hint="default"/>
      </w:rPr>
    </w:lvl>
    <w:lvl w:ilvl="2" w:tplc="8FE4AAB2">
      <w:numFmt w:val="bullet"/>
      <w:lvlText w:val="•"/>
      <w:lvlJc w:val="left"/>
      <w:pPr>
        <w:tabs>
          <w:tab w:val="num" w:pos="2160"/>
        </w:tabs>
        <w:ind w:left="2160" w:hanging="360"/>
      </w:pPr>
      <w:rPr>
        <w:rFonts w:ascii="Microsoft Sans Serif" w:hAnsi="Microsoft Sans Serif" w:hint="default"/>
      </w:rPr>
    </w:lvl>
    <w:lvl w:ilvl="3" w:tplc="02B41730">
      <w:numFmt w:val="bullet"/>
      <w:lvlText w:val="◦"/>
      <w:lvlJc w:val="left"/>
      <w:pPr>
        <w:tabs>
          <w:tab w:val="num" w:pos="2880"/>
        </w:tabs>
        <w:ind w:left="2880" w:hanging="360"/>
      </w:pPr>
      <w:rPr>
        <w:rFonts w:ascii="Microsoft Sans Serif" w:hAnsi="Microsoft Sans Serif" w:hint="default"/>
      </w:rPr>
    </w:lvl>
    <w:lvl w:ilvl="4" w:tplc="03262A14" w:tentative="1">
      <w:start w:val="1"/>
      <w:numFmt w:val="bullet"/>
      <w:lvlText w:val="•"/>
      <w:lvlJc w:val="left"/>
      <w:pPr>
        <w:tabs>
          <w:tab w:val="num" w:pos="3600"/>
        </w:tabs>
        <w:ind w:left="3600" w:hanging="360"/>
      </w:pPr>
      <w:rPr>
        <w:rFonts w:ascii="Arial" w:hAnsi="Arial" w:hint="default"/>
      </w:rPr>
    </w:lvl>
    <w:lvl w:ilvl="5" w:tplc="CA3C192A" w:tentative="1">
      <w:start w:val="1"/>
      <w:numFmt w:val="bullet"/>
      <w:lvlText w:val="•"/>
      <w:lvlJc w:val="left"/>
      <w:pPr>
        <w:tabs>
          <w:tab w:val="num" w:pos="4320"/>
        </w:tabs>
        <w:ind w:left="4320" w:hanging="360"/>
      </w:pPr>
      <w:rPr>
        <w:rFonts w:ascii="Arial" w:hAnsi="Arial" w:hint="default"/>
      </w:rPr>
    </w:lvl>
    <w:lvl w:ilvl="6" w:tplc="AA4E1138" w:tentative="1">
      <w:start w:val="1"/>
      <w:numFmt w:val="bullet"/>
      <w:lvlText w:val="•"/>
      <w:lvlJc w:val="left"/>
      <w:pPr>
        <w:tabs>
          <w:tab w:val="num" w:pos="5040"/>
        </w:tabs>
        <w:ind w:left="5040" w:hanging="360"/>
      </w:pPr>
      <w:rPr>
        <w:rFonts w:ascii="Arial" w:hAnsi="Arial" w:hint="default"/>
      </w:rPr>
    </w:lvl>
    <w:lvl w:ilvl="7" w:tplc="DDAA540E" w:tentative="1">
      <w:start w:val="1"/>
      <w:numFmt w:val="bullet"/>
      <w:lvlText w:val="•"/>
      <w:lvlJc w:val="left"/>
      <w:pPr>
        <w:tabs>
          <w:tab w:val="num" w:pos="5760"/>
        </w:tabs>
        <w:ind w:left="5760" w:hanging="360"/>
      </w:pPr>
      <w:rPr>
        <w:rFonts w:ascii="Arial" w:hAnsi="Arial" w:hint="default"/>
      </w:rPr>
    </w:lvl>
    <w:lvl w:ilvl="8" w:tplc="2616A2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36E0B30"/>
    <w:multiLevelType w:val="hybridMultilevel"/>
    <w:tmpl w:val="9F748C54"/>
    <w:lvl w:ilvl="0" w:tplc="041D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4B92CF0"/>
    <w:multiLevelType w:val="multilevel"/>
    <w:tmpl w:val="7F44DD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5" w15:restartNumberingAfterBreak="0">
    <w:nsid w:val="19755D82"/>
    <w:multiLevelType w:val="hybridMultilevel"/>
    <w:tmpl w:val="2C1A595A"/>
    <w:lvl w:ilvl="0" w:tplc="52AE72CC">
      <w:start w:val="1"/>
      <w:numFmt w:val="bullet"/>
      <w:lvlText w:val="•"/>
      <w:lvlJc w:val="left"/>
      <w:pPr>
        <w:tabs>
          <w:tab w:val="num" w:pos="720"/>
        </w:tabs>
        <w:ind w:left="720" w:hanging="360"/>
      </w:pPr>
      <w:rPr>
        <w:rFonts w:ascii="Arial" w:hAnsi="Arial" w:hint="default"/>
      </w:rPr>
    </w:lvl>
    <w:lvl w:ilvl="1" w:tplc="95EAD1FC">
      <w:numFmt w:val="bullet"/>
      <w:lvlText w:val="◦"/>
      <w:lvlJc w:val="left"/>
      <w:pPr>
        <w:tabs>
          <w:tab w:val="num" w:pos="1440"/>
        </w:tabs>
        <w:ind w:left="1440" w:hanging="360"/>
      </w:pPr>
      <w:rPr>
        <w:rFonts w:ascii="Microsoft Sans Serif" w:hAnsi="Microsoft Sans Serif" w:hint="default"/>
      </w:rPr>
    </w:lvl>
    <w:lvl w:ilvl="2" w:tplc="4C98C022">
      <w:numFmt w:val="bullet"/>
      <w:lvlText w:val="•"/>
      <w:lvlJc w:val="left"/>
      <w:pPr>
        <w:tabs>
          <w:tab w:val="num" w:pos="2160"/>
        </w:tabs>
        <w:ind w:left="2160" w:hanging="360"/>
      </w:pPr>
      <w:rPr>
        <w:rFonts w:ascii="Microsoft Sans Serif" w:hAnsi="Microsoft Sans Serif" w:hint="default"/>
      </w:rPr>
    </w:lvl>
    <w:lvl w:ilvl="3" w:tplc="6C906FFA">
      <w:numFmt w:val="bullet"/>
      <w:lvlText w:val="◦"/>
      <w:lvlJc w:val="left"/>
      <w:pPr>
        <w:tabs>
          <w:tab w:val="num" w:pos="2880"/>
        </w:tabs>
        <w:ind w:left="2880" w:hanging="360"/>
      </w:pPr>
      <w:rPr>
        <w:rFonts w:ascii="Microsoft Sans Serif" w:hAnsi="Microsoft Sans Serif" w:hint="default"/>
      </w:rPr>
    </w:lvl>
    <w:lvl w:ilvl="4" w:tplc="31AE272C">
      <w:numFmt w:val="bullet"/>
      <w:lvlText w:val=""/>
      <w:lvlJc w:val="left"/>
      <w:pPr>
        <w:tabs>
          <w:tab w:val="num" w:pos="3600"/>
        </w:tabs>
        <w:ind w:left="3600" w:hanging="360"/>
      </w:pPr>
      <w:rPr>
        <w:rFonts w:ascii="Wingdings" w:hAnsi="Wingdings" w:hint="default"/>
      </w:rPr>
    </w:lvl>
    <w:lvl w:ilvl="5" w:tplc="3BC8C726">
      <w:numFmt w:val="bullet"/>
      <w:lvlText w:val="•"/>
      <w:lvlJc w:val="left"/>
      <w:pPr>
        <w:tabs>
          <w:tab w:val="num" w:pos="4320"/>
        </w:tabs>
        <w:ind w:left="4320" w:hanging="360"/>
      </w:pPr>
      <w:rPr>
        <w:rFonts w:ascii="Arial" w:hAnsi="Arial" w:hint="default"/>
      </w:rPr>
    </w:lvl>
    <w:lvl w:ilvl="6" w:tplc="880830E0">
      <w:numFmt w:val="bullet"/>
      <w:lvlText w:val="o"/>
      <w:lvlJc w:val="left"/>
      <w:pPr>
        <w:tabs>
          <w:tab w:val="num" w:pos="5040"/>
        </w:tabs>
        <w:ind w:left="5040" w:hanging="360"/>
      </w:pPr>
      <w:rPr>
        <w:rFonts w:ascii="Courier New" w:hAnsi="Courier New" w:hint="default"/>
      </w:rPr>
    </w:lvl>
    <w:lvl w:ilvl="7" w:tplc="850EDDDE" w:tentative="1">
      <w:start w:val="1"/>
      <w:numFmt w:val="bullet"/>
      <w:lvlText w:val="•"/>
      <w:lvlJc w:val="left"/>
      <w:pPr>
        <w:tabs>
          <w:tab w:val="num" w:pos="5760"/>
        </w:tabs>
        <w:ind w:left="5760" w:hanging="360"/>
      </w:pPr>
      <w:rPr>
        <w:rFonts w:ascii="Arial" w:hAnsi="Arial" w:hint="default"/>
      </w:rPr>
    </w:lvl>
    <w:lvl w:ilvl="8" w:tplc="510A755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A555759"/>
    <w:multiLevelType w:val="hybridMultilevel"/>
    <w:tmpl w:val="BE66D3F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18A6EA4"/>
    <w:multiLevelType w:val="multilevel"/>
    <w:tmpl w:val="218A6E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61D5848"/>
    <w:multiLevelType w:val="hybridMultilevel"/>
    <w:tmpl w:val="1B143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5727EE"/>
    <w:multiLevelType w:val="multilevel"/>
    <w:tmpl w:val="295727E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CE50B30"/>
    <w:multiLevelType w:val="hybridMultilevel"/>
    <w:tmpl w:val="A5B478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2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2E0D71B9"/>
    <w:multiLevelType w:val="hybridMultilevel"/>
    <w:tmpl w:val="3030F548"/>
    <w:lvl w:ilvl="0" w:tplc="8182BD66">
      <w:start w:val="1"/>
      <w:numFmt w:val="bullet"/>
      <w:lvlText w:val="•"/>
      <w:lvlJc w:val="left"/>
      <w:pPr>
        <w:tabs>
          <w:tab w:val="num" w:pos="720"/>
        </w:tabs>
        <w:ind w:left="720" w:hanging="360"/>
      </w:pPr>
      <w:rPr>
        <w:rFonts w:ascii="Arial" w:hAnsi="Arial" w:hint="default"/>
      </w:rPr>
    </w:lvl>
    <w:lvl w:ilvl="1" w:tplc="74160884">
      <w:numFmt w:val="bullet"/>
      <w:lvlText w:val="◦"/>
      <w:lvlJc w:val="left"/>
      <w:pPr>
        <w:tabs>
          <w:tab w:val="num" w:pos="1440"/>
        </w:tabs>
        <w:ind w:left="1440" w:hanging="360"/>
      </w:pPr>
      <w:rPr>
        <w:rFonts w:ascii="Microsoft Sans Serif" w:hAnsi="Microsoft Sans Serif" w:hint="default"/>
      </w:rPr>
    </w:lvl>
    <w:lvl w:ilvl="2" w:tplc="12302D74">
      <w:numFmt w:val="bullet"/>
      <w:lvlText w:val="•"/>
      <w:lvlJc w:val="left"/>
      <w:pPr>
        <w:tabs>
          <w:tab w:val="num" w:pos="2160"/>
        </w:tabs>
        <w:ind w:left="2160" w:hanging="360"/>
      </w:pPr>
      <w:rPr>
        <w:rFonts w:ascii="Microsoft Sans Serif" w:hAnsi="Microsoft Sans Serif" w:hint="default"/>
      </w:rPr>
    </w:lvl>
    <w:lvl w:ilvl="3" w:tplc="3D622144" w:tentative="1">
      <w:start w:val="1"/>
      <w:numFmt w:val="bullet"/>
      <w:lvlText w:val="•"/>
      <w:lvlJc w:val="left"/>
      <w:pPr>
        <w:tabs>
          <w:tab w:val="num" w:pos="2880"/>
        </w:tabs>
        <w:ind w:left="2880" w:hanging="360"/>
      </w:pPr>
      <w:rPr>
        <w:rFonts w:ascii="Arial" w:hAnsi="Arial" w:hint="default"/>
      </w:rPr>
    </w:lvl>
    <w:lvl w:ilvl="4" w:tplc="788290D6" w:tentative="1">
      <w:start w:val="1"/>
      <w:numFmt w:val="bullet"/>
      <w:lvlText w:val="•"/>
      <w:lvlJc w:val="left"/>
      <w:pPr>
        <w:tabs>
          <w:tab w:val="num" w:pos="3600"/>
        </w:tabs>
        <w:ind w:left="3600" w:hanging="360"/>
      </w:pPr>
      <w:rPr>
        <w:rFonts w:ascii="Arial" w:hAnsi="Arial" w:hint="default"/>
      </w:rPr>
    </w:lvl>
    <w:lvl w:ilvl="5" w:tplc="0A467C28" w:tentative="1">
      <w:start w:val="1"/>
      <w:numFmt w:val="bullet"/>
      <w:lvlText w:val="•"/>
      <w:lvlJc w:val="left"/>
      <w:pPr>
        <w:tabs>
          <w:tab w:val="num" w:pos="4320"/>
        </w:tabs>
        <w:ind w:left="4320" w:hanging="360"/>
      </w:pPr>
      <w:rPr>
        <w:rFonts w:ascii="Arial" w:hAnsi="Arial" w:hint="default"/>
      </w:rPr>
    </w:lvl>
    <w:lvl w:ilvl="6" w:tplc="9DE03F48" w:tentative="1">
      <w:start w:val="1"/>
      <w:numFmt w:val="bullet"/>
      <w:lvlText w:val="•"/>
      <w:lvlJc w:val="left"/>
      <w:pPr>
        <w:tabs>
          <w:tab w:val="num" w:pos="5040"/>
        </w:tabs>
        <w:ind w:left="5040" w:hanging="360"/>
      </w:pPr>
      <w:rPr>
        <w:rFonts w:ascii="Arial" w:hAnsi="Arial" w:hint="default"/>
      </w:rPr>
    </w:lvl>
    <w:lvl w:ilvl="7" w:tplc="42785FD0" w:tentative="1">
      <w:start w:val="1"/>
      <w:numFmt w:val="bullet"/>
      <w:lvlText w:val="•"/>
      <w:lvlJc w:val="left"/>
      <w:pPr>
        <w:tabs>
          <w:tab w:val="num" w:pos="5760"/>
        </w:tabs>
        <w:ind w:left="5760" w:hanging="360"/>
      </w:pPr>
      <w:rPr>
        <w:rFonts w:ascii="Arial" w:hAnsi="Arial" w:hint="default"/>
      </w:rPr>
    </w:lvl>
    <w:lvl w:ilvl="8" w:tplc="4D08A71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FA86A7C"/>
    <w:multiLevelType w:val="hybridMultilevel"/>
    <w:tmpl w:val="C3201C12"/>
    <w:lvl w:ilvl="0" w:tplc="2070ECDE">
      <w:start w:val="1"/>
      <w:numFmt w:val="bullet"/>
      <w:lvlText w:val=""/>
      <w:lvlJc w:val="left"/>
      <w:pPr>
        <w:tabs>
          <w:tab w:val="num" w:pos="720"/>
        </w:tabs>
        <w:ind w:left="720" w:hanging="360"/>
      </w:pPr>
      <w:rPr>
        <w:rFonts w:ascii="Symbol" w:hAnsi="Symbol" w:hint="default"/>
      </w:rPr>
    </w:lvl>
    <w:lvl w:ilvl="1" w:tplc="81D07E1C">
      <w:start w:val="1"/>
      <w:numFmt w:val="bullet"/>
      <w:lvlText w:val=""/>
      <w:lvlJc w:val="left"/>
      <w:pPr>
        <w:tabs>
          <w:tab w:val="num" w:pos="1440"/>
        </w:tabs>
        <w:ind w:left="1440" w:hanging="360"/>
      </w:pPr>
      <w:rPr>
        <w:rFonts w:ascii="Symbol" w:hAnsi="Symbol" w:hint="default"/>
      </w:rPr>
    </w:lvl>
    <w:lvl w:ilvl="2" w:tplc="7702177C">
      <w:numFmt w:val="bullet"/>
      <w:lvlText w:val=""/>
      <w:lvlJc w:val="left"/>
      <w:pPr>
        <w:tabs>
          <w:tab w:val="num" w:pos="2160"/>
        </w:tabs>
        <w:ind w:left="2160" w:hanging="360"/>
      </w:pPr>
      <w:rPr>
        <w:rFonts w:ascii="Symbol" w:hAnsi="Symbol" w:hint="default"/>
      </w:rPr>
    </w:lvl>
    <w:lvl w:ilvl="3" w:tplc="35D8FAF6" w:tentative="1">
      <w:start w:val="1"/>
      <w:numFmt w:val="bullet"/>
      <w:lvlText w:val=""/>
      <w:lvlJc w:val="left"/>
      <w:pPr>
        <w:tabs>
          <w:tab w:val="num" w:pos="2880"/>
        </w:tabs>
        <w:ind w:left="2880" w:hanging="360"/>
      </w:pPr>
      <w:rPr>
        <w:rFonts w:ascii="Symbol" w:hAnsi="Symbol" w:hint="default"/>
      </w:rPr>
    </w:lvl>
    <w:lvl w:ilvl="4" w:tplc="61E86D14" w:tentative="1">
      <w:start w:val="1"/>
      <w:numFmt w:val="bullet"/>
      <w:lvlText w:val=""/>
      <w:lvlJc w:val="left"/>
      <w:pPr>
        <w:tabs>
          <w:tab w:val="num" w:pos="3600"/>
        </w:tabs>
        <w:ind w:left="3600" w:hanging="360"/>
      </w:pPr>
      <w:rPr>
        <w:rFonts w:ascii="Symbol" w:hAnsi="Symbol" w:hint="default"/>
      </w:rPr>
    </w:lvl>
    <w:lvl w:ilvl="5" w:tplc="11A8A9B4" w:tentative="1">
      <w:start w:val="1"/>
      <w:numFmt w:val="bullet"/>
      <w:lvlText w:val=""/>
      <w:lvlJc w:val="left"/>
      <w:pPr>
        <w:tabs>
          <w:tab w:val="num" w:pos="4320"/>
        </w:tabs>
        <w:ind w:left="4320" w:hanging="360"/>
      </w:pPr>
      <w:rPr>
        <w:rFonts w:ascii="Symbol" w:hAnsi="Symbol" w:hint="default"/>
      </w:rPr>
    </w:lvl>
    <w:lvl w:ilvl="6" w:tplc="C780FED2" w:tentative="1">
      <w:start w:val="1"/>
      <w:numFmt w:val="bullet"/>
      <w:lvlText w:val=""/>
      <w:lvlJc w:val="left"/>
      <w:pPr>
        <w:tabs>
          <w:tab w:val="num" w:pos="5040"/>
        </w:tabs>
        <w:ind w:left="5040" w:hanging="360"/>
      </w:pPr>
      <w:rPr>
        <w:rFonts w:ascii="Symbol" w:hAnsi="Symbol" w:hint="default"/>
      </w:rPr>
    </w:lvl>
    <w:lvl w:ilvl="7" w:tplc="4F18A6A2" w:tentative="1">
      <w:start w:val="1"/>
      <w:numFmt w:val="bullet"/>
      <w:lvlText w:val=""/>
      <w:lvlJc w:val="left"/>
      <w:pPr>
        <w:tabs>
          <w:tab w:val="num" w:pos="5760"/>
        </w:tabs>
        <w:ind w:left="5760" w:hanging="360"/>
      </w:pPr>
      <w:rPr>
        <w:rFonts w:ascii="Symbol" w:hAnsi="Symbol" w:hint="default"/>
      </w:rPr>
    </w:lvl>
    <w:lvl w:ilvl="8" w:tplc="1FB26468"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7"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7C36C2D"/>
    <w:multiLevelType w:val="multilevel"/>
    <w:tmpl w:val="7F9606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1" w15:restartNumberingAfterBreak="0">
    <w:nsid w:val="3FC0606A"/>
    <w:multiLevelType w:val="hybridMultilevel"/>
    <w:tmpl w:val="24F66C12"/>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3" w15:restartNumberingAfterBreak="0">
    <w:nsid w:val="44D42F9C"/>
    <w:multiLevelType w:val="multilevel"/>
    <w:tmpl w:val="5AF611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7" w15:restartNumberingAfterBreak="0">
    <w:nsid w:val="47A12658"/>
    <w:multiLevelType w:val="multilevel"/>
    <w:tmpl w:val="47A1265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49754EAF"/>
    <w:multiLevelType w:val="hybridMultilevel"/>
    <w:tmpl w:val="79E81D0C"/>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1080" w:hanging="360"/>
      </w:pPr>
      <w:rPr>
        <w:rFonts w:ascii="Symbol" w:hAnsi="Symbol"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3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1" w15:restartNumberingAfterBreak="0">
    <w:nsid w:val="4E5E3915"/>
    <w:multiLevelType w:val="hybridMultilevel"/>
    <w:tmpl w:val="14148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F8B46C8"/>
    <w:multiLevelType w:val="hybridMultilevel"/>
    <w:tmpl w:val="75A49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F8D083B"/>
    <w:multiLevelType w:val="multilevel"/>
    <w:tmpl w:val="4F8D08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5" w15:restartNumberingAfterBreak="0">
    <w:nsid w:val="52152C9F"/>
    <w:multiLevelType w:val="multilevel"/>
    <w:tmpl w:val="F092D9B8"/>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7" w15:restartNumberingAfterBreak="0">
    <w:nsid w:val="53837CDF"/>
    <w:multiLevelType w:val="hybridMultilevel"/>
    <w:tmpl w:val="75D051A0"/>
    <w:lvl w:ilvl="0" w:tplc="F25EC6EE">
      <w:start w:val="1"/>
      <w:numFmt w:val="bullet"/>
      <w:lvlText w:val="•"/>
      <w:lvlJc w:val="left"/>
      <w:pPr>
        <w:tabs>
          <w:tab w:val="num" w:pos="720"/>
        </w:tabs>
        <w:ind w:left="720" w:hanging="360"/>
      </w:pPr>
      <w:rPr>
        <w:rFonts w:ascii="Arial" w:hAnsi="Arial" w:hint="default"/>
      </w:rPr>
    </w:lvl>
    <w:lvl w:ilvl="1" w:tplc="48401574">
      <w:numFmt w:val="bullet"/>
      <w:lvlText w:val="◦"/>
      <w:lvlJc w:val="left"/>
      <w:pPr>
        <w:tabs>
          <w:tab w:val="num" w:pos="1440"/>
        </w:tabs>
        <w:ind w:left="1440" w:hanging="360"/>
      </w:pPr>
      <w:rPr>
        <w:rFonts w:ascii="Microsoft Sans Serif" w:hAnsi="Microsoft Sans Serif" w:hint="default"/>
      </w:rPr>
    </w:lvl>
    <w:lvl w:ilvl="2" w:tplc="627CADAA" w:tentative="1">
      <w:start w:val="1"/>
      <w:numFmt w:val="bullet"/>
      <w:lvlText w:val="•"/>
      <w:lvlJc w:val="left"/>
      <w:pPr>
        <w:tabs>
          <w:tab w:val="num" w:pos="2160"/>
        </w:tabs>
        <w:ind w:left="2160" w:hanging="360"/>
      </w:pPr>
      <w:rPr>
        <w:rFonts w:ascii="Arial" w:hAnsi="Arial" w:hint="default"/>
      </w:rPr>
    </w:lvl>
    <w:lvl w:ilvl="3" w:tplc="D1E85340" w:tentative="1">
      <w:start w:val="1"/>
      <w:numFmt w:val="bullet"/>
      <w:lvlText w:val="•"/>
      <w:lvlJc w:val="left"/>
      <w:pPr>
        <w:tabs>
          <w:tab w:val="num" w:pos="2880"/>
        </w:tabs>
        <w:ind w:left="2880" w:hanging="360"/>
      </w:pPr>
      <w:rPr>
        <w:rFonts w:ascii="Arial" w:hAnsi="Arial" w:hint="default"/>
      </w:rPr>
    </w:lvl>
    <w:lvl w:ilvl="4" w:tplc="11822C2A" w:tentative="1">
      <w:start w:val="1"/>
      <w:numFmt w:val="bullet"/>
      <w:lvlText w:val="•"/>
      <w:lvlJc w:val="left"/>
      <w:pPr>
        <w:tabs>
          <w:tab w:val="num" w:pos="3600"/>
        </w:tabs>
        <w:ind w:left="3600" w:hanging="360"/>
      </w:pPr>
      <w:rPr>
        <w:rFonts w:ascii="Arial" w:hAnsi="Arial" w:hint="default"/>
      </w:rPr>
    </w:lvl>
    <w:lvl w:ilvl="5" w:tplc="9FAC290A" w:tentative="1">
      <w:start w:val="1"/>
      <w:numFmt w:val="bullet"/>
      <w:lvlText w:val="•"/>
      <w:lvlJc w:val="left"/>
      <w:pPr>
        <w:tabs>
          <w:tab w:val="num" w:pos="4320"/>
        </w:tabs>
        <w:ind w:left="4320" w:hanging="360"/>
      </w:pPr>
      <w:rPr>
        <w:rFonts w:ascii="Arial" w:hAnsi="Arial" w:hint="default"/>
      </w:rPr>
    </w:lvl>
    <w:lvl w:ilvl="6" w:tplc="BAE42EBE" w:tentative="1">
      <w:start w:val="1"/>
      <w:numFmt w:val="bullet"/>
      <w:lvlText w:val="•"/>
      <w:lvlJc w:val="left"/>
      <w:pPr>
        <w:tabs>
          <w:tab w:val="num" w:pos="5040"/>
        </w:tabs>
        <w:ind w:left="5040" w:hanging="360"/>
      </w:pPr>
      <w:rPr>
        <w:rFonts w:ascii="Arial" w:hAnsi="Arial" w:hint="default"/>
      </w:rPr>
    </w:lvl>
    <w:lvl w:ilvl="7" w:tplc="90E4268C" w:tentative="1">
      <w:start w:val="1"/>
      <w:numFmt w:val="bullet"/>
      <w:lvlText w:val="•"/>
      <w:lvlJc w:val="left"/>
      <w:pPr>
        <w:tabs>
          <w:tab w:val="num" w:pos="5760"/>
        </w:tabs>
        <w:ind w:left="5760" w:hanging="360"/>
      </w:pPr>
      <w:rPr>
        <w:rFonts w:ascii="Arial" w:hAnsi="Arial" w:hint="default"/>
      </w:rPr>
    </w:lvl>
    <w:lvl w:ilvl="8" w:tplc="0DA24CD6"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56C51070"/>
    <w:multiLevelType w:val="multilevel"/>
    <w:tmpl w:val="56C510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0" w15:restartNumberingAfterBreak="0">
    <w:nsid w:val="5CDB007E"/>
    <w:multiLevelType w:val="hybridMultilevel"/>
    <w:tmpl w:val="2EA0F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ECB64FF"/>
    <w:multiLevelType w:val="multilevel"/>
    <w:tmpl w:val="5ECB6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3045857"/>
    <w:multiLevelType w:val="hybridMultilevel"/>
    <w:tmpl w:val="75AA9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39C20A8"/>
    <w:multiLevelType w:val="hybridMultilevel"/>
    <w:tmpl w:val="EA647AEC"/>
    <w:lvl w:ilvl="0" w:tplc="27DEF9EC">
      <w:start w:val="1"/>
      <w:numFmt w:val="bullet"/>
      <w:lvlText w:val="•"/>
      <w:lvlJc w:val="left"/>
      <w:pPr>
        <w:tabs>
          <w:tab w:val="num" w:pos="720"/>
        </w:tabs>
        <w:ind w:left="720" w:hanging="360"/>
      </w:pPr>
      <w:rPr>
        <w:rFonts w:ascii="Arial" w:hAnsi="Arial" w:hint="default"/>
      </w:rPr>
    </w:lvl>
    <w:lvl w:ilvl="1" w:tplc="5DC00E0C">
      <w:numFmt w:val="bullet"/>
      <w:lvlText w:val="◦"/>
      <w:lvlJc w:val="left"/>
      <w:pPr>
        <w:tabs>
          <w:tab w:val="num" w:pos="1440"/>
        </w:tabs>
        <w:ind w:left="1440" w:hanging="360"/>
      </w:pPr>
      <w:rPr>
        <w:rFonts w:ascii="Microsoft Sans Serif" w:hAnsi="Microsoft Sans Serif" w:hint="default"/>
      </w:rPr>
    </w:lvl>
    <w:lvl w:ilvl="2" w:tplc="351CEBE0">
      <w:numFmt w:val="bullet"/>
      <w:lvlText w:val="•"/>
      <w:lvlJc w:val="left"/>
      <w:pPr>
        <w:tabs>
          <w:tab w:val="num" w:pos="2160"/>
        </w:tabs>
        <w:ind w:left="2160" w:hanging="360"/>
      </w:pPr>
      <w:rPr>
        <w:rFonts w:ascii="Microsoft Sans Serif" w:hAnsi="Microsoft Sans Serif" w:hint="default"/>
      </w:rPr>
    </w:lvl>
    <w:lvl w:ilvl="3" w:tplc="8780AE84">
      <w:numFmt w:val="bullet"/>
      <w:lvlText w:val="◦"/>
      <w:lvlJc w:val="left"/>
      <w:pPr>
        <w:tabs>
          <w:tab w:val="num" w:pos="2880"/>
        </w:tabs>
        <w:ind w:left="2880" w:hanging="360"/>
      </w:pPr>
      <w:rPr>
        <w:rFonts w:ascii="Microsoft Sans Serif" w:hAnsi="Microsoft Sans Serif" w:hint="default"/>
      </w:rPr>
    </w:lvl>
    <w:lvl w:ilvl="4" w:tplc="8F2297A8" w:tentative="1">
      <w:start w:val="1"/>
      <w:numFmt w:val="bullet"/>
      <w:lvlText w:val="•"/>
      <w:lvlJc w:val="left"/>
      <w:pPr>
        <w:tabs>
          <w:tab w:val="num" w:pos="3600"/>
        </w:tabs>
        <w:ind w:left="3600" w:hanging="360"/>
      </w:pPr>
      <w:rPr>
        <w:rFonts w:ascii="Arial" w:hAnsi="Arial" w:hint="default"/>
      </w:rPr>
    </w:lvl>
    <w:lvl w:ilvl="5" w:tplc="6FA2FF48" w:tentative="1">
      <w:start w:val="1"/>
      <w:numFmt w:val="bullet"/>
      <w:lvlText w:val="•"/>
      <w:lvlJc w:val="left"/>
      <w:pPr>
        <w:tabs>
          <w:tab w:val="num" w:pos="4320"/>
        </w:tabs>
        <w:ind w:left="4320" w:hanging="360"/>
      </w:pPr>
      <w:rPr>
        <w:rFonts w:ascii="Arial" w:hAnsi="Arial" w:hint="default"/>
      </w:rPr>
    </w:lvl>
    <w:lvl w:ilvl="6" w:tplc="F142092A" w:tentative="1">
      <w:start w:val="1"/>
      <w:numFmt w:val="bullet"/>
      <w:lvlText w:val="•"/>
      <w:lvlJc w:val="left"/>
      <w:pPr>
        <w:tabs>
          <w:tab w:val="num" w:pos="5040"/>
        </w:tabs>
        <w:ind w:left="5040" w:hanging="360"/>
      </w:pPr>
      <w:rPr>
        <w:rFonts w:ascii="Arial" w:hAnsi="Arial" w:hint="default"/>
      </w:rPr>
    </w:lvl>
    <w:lvl w:ilvl="7" w:tplc="D54A19DA" w:tentative="1">
      <w:start w:val="1"/>
      <w:numFmt w:val="bullet"/>
      <w:lvlText w:val="•"/>
      <w:lvlJc w:val="left"/>
      <w:pPr>
        <w:tabs>
          <w:tab w:val="num" w:pos="5760"/>
        </w:tabs>
        <w:ind w:left="5760" w:hanging="360"/>
      </w:pPr>
      <w:rPr>
        <w:rFonts w:ascii="Arial" w:hAnsi="Arial" w:hint="default"/>
      </w:rPr>
    </w:lvl>
    <w:lvl w:ilvl="8" w:tplc="0E064FF4"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64416E01"/>
    <w:multiLevelType w:val="hybridMultilevel"/>
    <w:tmpl w:val="F90276D8"/>
    <w:lvl w:ilvl="0" w:tplc="C52A60DC">
      <w:start w:val="1"/>
      <w:numFmt w:val="bullet"/>
      <w:lvlText w:val="•"/>
      <w:lvlJc w:val="left"/>
      <w:pPr>
        <w:tabs>
          <w:tab w:val="num" w:pos="720"/>
        </w:tabs>
        <w:ind w:left="720" w:hanging="360"/>
      </w:pPr>
      <w:rPr>
        <w:rFonts w:ascii="Arial" w:hAnsi="Arial" w:hint="default"/>
      </w:rPr>
    </w:lvl>
    <w:lvl w:ilvl="1" w:tplc="3DEE251E">
      <w:numFmt w:val="bullet"/>
      <w:lvlText w:val="◦"/>
      <w:lvlJc w:val="left"/>
      <w:pPr>
        <w:tabs>
          <w:tab w:val="num" w:pos="1440"/>
        </w:tabs>
        <w:ind w:left="1440" w:hanging="360"/>
      </w:pPr>
      <w:rPr>
        <w:rFonts w:ascii="Microsoft Sans Serif" w:hAnsi="Microsoft Sans Serif" w:hint="default"/>
      </w:rPr>
    </w:lvl>
    <w:lvl w:ilvl="2" w:tplc="6E16B3FC">
      <w:numFmt w:val="bullet"/>
      <w:lvlText w:val="•"/>
      <w:lvlJc w:val="left"/>
      <w:pPr>
        <w:tabs>
          <w:tab w:val="num" w:pos="2160"/>
        </w:tabs>
        <w:ind w:left="2160" w:hanging="360"/>
      </w:pPr>
      <w:rPr>
        <w:rFonts w:ascii="Microsoft Sans Serif" w:hAnsi="Microsoft Sans Serif" w:hint="default"/>
      </w:rPr>
    </w:lvl>
    <w:lvl w:ilvl="3" w:tplc="4DE2351E" w:tentative="1">
      <w:start w:val="1"/>
      <w:numFmt w:val="bullet"/>
      <w:lvlText w:val="•"/>
      <w:lvlJc w:val="left"/>
      <w:pPr>
        <w:tabs>
          <w:tab w:val="num" w:pos="2880"/>
        </w:tabs>
        <w:ind w:left="2880" w:hanging="360"/>
      </w:pPr>
      <w:rPr>
        <w:rFonts w:ascii="Arial" w:hAnsi="Arial" w:hint="default"/>
      </w:rPr>
    </w:lvl>
    <w:lvl w:ilvl="4" w:tplc="31784E7A" w:tentative="1">
      <w:start w:val="1"/>
      <w:numFmt w:val="bullet"/>
      <w:lvlText w:val="•"/>
      <w:lvlJc w:val="left"/>
      <w:pPr>
        <w:tabs>
          <w:tab w:val="num" w:pos="3600"/>
        </w:tabs>
        <w:ind w:left="3600" w:hanging="360"/>
      </w:pPr>
      <w:rPr>
        <w:rFonts w:ascii="Arial" w:hAnsi="Arial" w:hint="default"/>
      </w:rPr>
    </w:lvl>
    <w:lvl w:ilvl="5" w:tplc="FDFA044E" w:tentative="1">
      <w:start w:val="1"/>
      <w:numFmt w:val="bullet"/>
      <w:lvlText w:val="•"/>
      <w:lvlJc w:val="left"/>
      <w:pPr>
        <w:tabs>
          <w:tab w:val="num" w:pos="4320"/>
        </w:tabs>
        <w:ind w:left="4320" w:hanging="360"/>
      </w:pPr>
      <w:rPr>
        <w:rFonts w:ascii="Arial" w:hAnsi="Arial" w:hint="default"/>
      </w:rPr>
    </w:lvl>
    <w:lvl w:ilvl="6" w:tplc="72441316" w:tentative="1">
      <w:start w:val="1"/>
      <w:numFmt w:val="bullet"/>
      <w:lvlText w:val="•"/>
      <w:lvlJc w:val="left"/>
      <w:pPr>
        <w:tabs>
          <w:tab w:val="num" w:pos="5040"/>
        </w:tabs>
        <w:ind w:left="5040" w:hanging="360"/>
      </w:pPr>
      <w:rPr>
        <w:rFonts w:ascii="Arial" w:hAnsi="Arial" w:hint="default"/>
      </w:rPr>
    </w:lvl>
    <w:lvl w:ilvl="7" w:tplc="82E046C8" w:tentative="1">
      <w:start w:val="1"/>
      <w:numFmt w:val="bullet"/>
      <w:lvlText w:val="•"/>
      <w:lvlJc w:val="left"/>
      <w:pPr>
        <w:tabs>
          <w:tab w:val="num" w:pos="5760"/>
        </w:tabs>
        <w:ind w:left="5760" w:hanging="360"/>
      </w:pPr>
      <w:rPr>
        <w:rFonts w:ascii="Arial" w:hAnsi="Arial" w:hint="default"/>
      </w:rPr>
    </w:lvl>
    <w:lvl w:ilvl="8" w:tplc="F488A1D4"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670D32F5"/>
    <w:multiLevelType w:val="multilevel"/>
    <w:tmpl w:val="670D32F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67586D7D"/>
    <w:multiLevelType w:val="hybridMultilevel"/>
    <w:tmpl w:val="49E413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8" w15:restartNumberingAfterBreak="0">
    <w:nsid w:val="69496FC0"/>
    <w:multiLevelType w:val="multilevel"/>
    <w:tmpl w:val="ECC61A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6E3F2904"/>
    <w:multiLevelType w:val="hybridMultilevel"/>
    <w:tmpl w:val="82C8D8D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60" w15:restartNumberingAfterBreak="0">
    <w:nsid w:val="70B46878"/>
    <w:multiLevelType w:val="hybridMultilevel"/>
    <w:tmpl w:val="098A6612"/>
    <w:lvl w:ilvl="0" w:tplc="04090015">
      <w:start w:val="1"/>
      <w:numFmt w:val="upp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71D8392F"/>
    <w:multiLevelType w:val="hybridMultilevel"/>
    <w:tmpl w:val="F2F89DA8"/>
    <w:lvl w:ilvl="0" w:tplc="A97A5A5E">
      <w:start w:val="1"/>
      <w:numFmt w:val="bullet"/>
      <w:lvlText w:val="◦"/>
      <w:lvlJc w:val="left"/>
      <w:pPr>
        <w:tabs>
          <w:tab w:val="num" w:pos="720"/>
        </w:tabs>
        <w:ind w:left="720" w:hanging="360"/>
      </w:pPr>
      <w:rPr>
        <w:rFonts w:ascii="Microsoft Sans Serif" w:hAnsi="Microsoft Sans Serif" w:hint="default"/>
      </w:rPr>
    </w:lvl>
    <w:lvl w:ilvl="1" w:tplc="1E9EDB38">
      <w:start w:val="1"/>
      <w:numFmt w:val="bullet"/>
      <w:lvlText w:val="◦"/>
      <w:lvlJc w:val="left"/>
      <w:pPr>
        <w:tabs>
          <w:tab w:val="num" w:pos="1440"/>
        </w:tabs>
        <w:ind w:left="1440" w:hanging="360"/>
      </w:pPr>
      <w:rPr>
        <w:rFonts w:ascii="Microsoft Sans Serif" w:hAnsi="Microsoft Sans Serif" w:hint="default"/>
      </w:rPr>
    </w:lvl>
    <w:lvl w:ilvl="2" w:tplc="82DCD4E0">
      <w:start w:val="97"/>
      <w:numFmt w:val="bullet"/>
      <w:lvlText w:val="•"/>
      <w:lvlJc w:val="left"/>
      <w:pPr>
        <w:tabs>
          <w:tab w:val="num" w:pos="2160"/>
        </w:tabs>
        <w:ind w:left="2160" w:hanging="360"/>
      </w:pPr>
      <w:rPr>
        <w:rFonts w:ascii="Microsoft Sans Serif" w:hAnsi="Microsoft Sans Serif" w:hint="default"/>
      </w:rPr>
    </w:lvl>
    <w:lvl w:ilvl="3" w:tplc="49E8A3E4" w:tentative="1">
      <w:start w:val="1"/>
      <w:numFmt w:val="bullet"/>
      <w:lvlText w:val="◦"/>
      <w:lvlJc w:val="left"/>
      <w:pPr>
        <w:tabs>
          <w:tab w:val="num" w:pos="2880"/>
        </w:tabs>
        <w:ind w:left="2880" w:hanging="360"/>
      </w:pPr>
      <w:rPr>
        <w:rFonts w:ascii="Microsoft Sans Serif" w:hAnsi="Microsoft Sans Serif" w:hint="default"/>
      </w:rPr>
    </w:lvl>
    <w:lvl w:ilvl="4" w:tplc="154ED190" w:tentative="1">
      <w:start w:val="1"/>
      <w:numFmt w:val="bullet"/>
      <w:lvlText w:val="◦"/>
      <w:lvlJc w:val="left"/>
      <w:pPr>
        <w:tabs>
          <w:tab w:val="num" w:pos="3600"/>
        </w:tabs>
        <w:ind w:left="3600" w:hanging="360"/>
      </w:pPr>
      <w:rPr>
        <w:rFonts w:ascii="Microsoft Sans Serif" w:hAnsi="Microsoft Sans Serif" w:hint="default"/>
      </w:rPr>
    </w:lvl>
    <w:lvl w:ilvl="5" w:tplc="2E2213B2" w:tentative="1">
      <w:start w:val="1"/>
      <w:numFmt w:val="bullet"/>
      <w:lvlText w:val="◦"/>
      <w:lvlJc w:val="left"/>
      <w:pPr>
        <w:tabs>
          <w:tab w:val="num" w:pos="4320"/>
        </w:tabs>
        <w:ind w:left="4320" w:hanging="360"/>
      </w:pPr>
      <w:rPr>
        <w:rFonts w:ascii="Microsoft Sans Serif" w:hAnsi="Microsoft Sans Serif" w:hint="default"/>
      </w:rPr>
    </w:lvl>
    <w:lvl w:ilvl="6" w:tplc="D6D07812" w:tentative="1">
      <w:start w:val="1"/>
      <w:numFmt w:val="bullet"/>
      <w:lvlText w:val="◦"/>
      <w:lvlJc w:val="left"/>
      <w:pPr>
        <w:tabs>
          <w:tab w:val="num" w:pos="5040"/>
        </w:tabs>
        <w:ind w:left="5040" w:hanging="360"/>
      </w:pPr>
      <w:rPr>
        <w:rFonts w:ascii="Microsoft Sans Serif" w:hAnsi="Microsoft Sans Serif" w:hint="default"/>
      </w:rPr>
    </w:lvl>
    <w:lvl w:ilvl="7" w:tplc="D4043D00" w:tentative="1">
      <w:start w:val="1"/>
      <w:numFmt w:val="bullet"/>
      <w:lvlText w:val="◦"/>
      <w:lvlJc w:val="left"/>
      <w:pPr>
        <w:tabs>
          <w:tab w:val="num" w:pos="5760"/>
        </w:tabs>
        <w:ind w:left="5760" w:hanging="360"/>
      </w:pPr>
      <w:rPr>
        <w:rFonts w:ascii="Microsoft Sans Serif" w:hAnsi="Microsoft Sans Serif" w:hint="default"/>
      </w:rPr>
    </w:lvl>
    <w:lvl w:ilvl="8" w:tplc="A594BFC6" w:tentative="1">
      <w:start w:val="1"/>
      <w:numFmt w:val="bullet"/>
      <w:lvlText w:val="◦"/>
      <w:lvlJc w:val="left"/>
      <w:pPr>
        <w:tabs>
          <w:tab w:val="num" w:pos="6480"/>
        </w:tabs>
        <w:ind w:left="6480" w:hanging="360"/>
      </w:pPr>
      <w:rPr>
        <w:rFonts w:ascii="Microsoft Sans Serif" w:hAnsi="Microsoft Sans Serif" w:hint="default"/>
      </w:rPr>
    </w:lvl>
  </w:abstractNum>
  <w:abstractNum w:abstractNumId="62" w15:restartNumberingAfterBreak="0">
    <w:nsid w:val="762377C3"/>
    <w:multiLevelType w:val="hybridMultilevel"/>
    <w:tmpl w:val="6C402E3C"/>
    <w:lvl w:ilvl="0" w:tplc="5934B7B6">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C4E1FF8"/>
    <w:multiLevelType w:val="hybridMultilevel"/>
    <w:tmpl w:val="01404A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39"/>
  </w:num>
  <w:num w:numId="3">
    <w:abstractNumId w:val="67"/>
  </w:num>
  <w:num w:numId="4">
    <w:abstractNumId w:val="40"/>
  </w:num>
  <w:num w:numId="5">
    <w:abstractNumId w:val="35"/>
  </w:num>
  <w:num w:numId="6">
    <w:abstractNumId w:val="9"/>
  </w:num>
  <w:num w:numId="7">
    <w:abstractNumId w:val="64"/>
  </w:num>
  <w:num w:numId="8">
    <w:abstractNumId w:val="32"/>
  </w:num>
  <w:num w:numId="9">
    <w:abstractNumId w:val="52"/>
  </w:num>
  <w:num w:numId="10">
    <w:abstractNumId w:val="36"/>
  </w:num>
  <w:num w:numId="11">
    <w:abstractNumId w:val="22"/>
  </w:num>
  <w:num w:numId="12">
    <w:abstractNumId w:val="3"/>
  </w:num>
  <w:num w:numId="13">
    <w:abstractNumId w:val="5"/>
  </w:num>
  <w:num w:numId="14">
    <w:abstractNumId w:val="63"/>
  </w:num>
  <w:num w:numId="15">
    <w:abstractNumId w:val="0"/>
  </w:num>
  <w:num w:numId="16">
    <w:abstractNumId w:val="44"/>
  </w:num>
  <w:num w:numId="17">
    <w:abstractNumId w:val="46"/>
  </w:num>
  <w:num w:numId="18">
    <w:abstractNumId w:val="65"/>
  </w:num>
  <w:num w:numId="19">
    <w:abstractNumId w:val="25"/>
  </w:num>
  <w:num w:numId="20">
    <w:abstractNumId w:val="34"/>
  </w:num>
  <w:num w:numId="21">
    <w:abstractNumId w:val="29"/>
  </w:num>
  <w:num w:numId="22">
    <w:abstractNumId w:val="26"/>
  </w:num>
  <w:num w:numId="23">
    <w:abstractNumId w:val="20"/>
  </w:num>
  <w:num w:numId="24">
    <w:abstractNumId w:val="14"/>
  </w:num>
  <w:num w:numId="25">
    <w:abstractNumId w:val="1"/>
    <w:lvlOverride w:ilvl="0">
      <w:startOverride w:val="1"/>
    </w:lvlOverride>
  </w:num>
  <w:num w:numId="26">
    <w:abstractNumId w:val="27"/>
  </w:num>
  <w:num w:numId="27">
    <w:abstractNumId w:val="30"/>
  </w:num>
  <w:num w:numId="28">
    <w:abstractNumId w:val="49"/>
  </w:num>
  <w:num w:numId="29">
    <w:abstractNumId w:val="55"/>
  </w:num>
  <w:num w:numId="30">
    <w:abstractNumId w:val="23"/>
  </w:num>
  <w:num w:numId="31">
    <w:abstractNumId w:val="54"/>
  </w:num>
  <w:num w:numId="32">
    <w:abstractNumId w:val="62"/>
  </w:num>
  <w:num w:numId="33">
    <w:abstractNumId w:val="37"/>
  </w:num>
  <w:num w:numId="34">
    <w:abstractNumId w:val="56"/>
  </w:num>
  <w:num w:numId="35">
    <w:abstractNumId w:val="2"/>
  </w:num>
  <w:num w:numId="36">
    <w:abstractNumId w:val="48"/>
  </w:num>
  <w:num w:numId="37">
    <w:abstractNumId w:val="43"/>
  </w:num>
  <w:num w:numId="38">
    <w:abstractNumId w:val="41"/>
  </w:num>
  <w:num w:numId="39">
    <w:abstractNumId w:val="7"/>
  </w:num>
  <w:num w:numId="40">
    <w:abstractNumId w:val="7"/>
  </w:num>
  <w:num w:numId="41">
    <w:abstractNumId w:val="8"/>
  </w:num>
  <w:num w:numId="42">
    <w:abstractNumId w:val="11"/>
  </w:num>
  <w:num w:numId="43">
    <w:abstractNumId w:val="18"/>
  </w:num>
  <w:num w:numId="44">
    <w:abstractNumId w:val="4"/>
  </w:num>
  <w:num w:numId="45">
    <w:abstractNumId w:val="53"/>
  </w:num>
  <w:num w:numId="46">
    <w:abstractNumId w:val="50"/>
  </w:num>
  <w:num w:numId="47">
    <w:abstractNumId w:val="59"/>
  </w:num>
  <w:num w:numId="48">
    <w:abstractNumId w:val="33"/>
  </w:num>
  <w:num w:numId="49">
    <w:abstractNumId w:val="21"/>
  </w:num>
  <w:num w:numId="50">
    <w:abstractNumId w:val="58"/>
  </w:num>
  <w:num w:numId="51">
    <w:abstractNumId w:val="13"/>
  </w:num>
  <w:num w:numId="52">
    <w:abstractNumId w:val="42"/>
  </w:num>
  <w:num w:numId="53">
    <w:abstractNumId w:val="60"/>
  </w:num>
  <w:num w:numId="54">
    <w:abstractNumId w:val="24"/>
  </w:num>
  <w:num w:numId="55">
    <w:abstractNumId w:val="10"/>
  </w:num>
  <w:num w:numId="56">
    <w:abstractNumId w:val="61"/>
  </w:num>
  <w:num w:numId="57">
    <w:abstractNumId w:val="51"/>
  </w:num>
  <w:num w:numId="58">
    <w:abstractNumId w:val="45"/>
  </w:num>
  <w:num w:numId="59">
    <w:abstractNumId w:val="16"/>
  </w:num>
  <w:num w:numId="60">
    <w:abstractNumId w:val="57"/>
  </w:num>
  <w:num w:numId="61">
    <w:abstractNumId w:val="38"/>
  </w:num>
  <w:num w:numId="62">
    <w:abstractNumId w:val="66"/>
  </w:num>
  <w:num w:numId="63">
    <w:abstractNumId w:val="17"/>
  </w:num>
  <w:num w:numId="64">
    <w:abstractNumId w:val="15"/>
  </w:num>
  <w:num w:numId="65">
    <w:abstractNumId w:val="31"/>
  </w:num>
  <w:num w:numId="66">
    <w:abstractNumId w:val="12"/>
  </w:num>
  <w:num w:numId="67">
    <w:abstractNumId w:val="6"/>
  </w:num>
  <w:num w:numId="68">
    <w:abstractNumId w:val="47"/>
  </w:num>
  <w:num w:numId="69">
    <w:abstractNumId w:val="7"/>
  </w:num>
  <w:num w:numId="70">
    <w:abstractNumId w:val="7"/>
  </w:num>
  <w:num w:numId="71">
    <w:abstractNumId w:val="19"/>
  </w:num>
  <w:num w:numId="72">
    <w:abstractNumId w:val="7"/>
  </w:num>
  <w:num w:numId="73">
    <w:abstractNumId w:val="7"/>
  </w:num>
  <w:num w:numId="74">
    <w:abstractNumId w:val="7"/>
  </w:num>
  <w:num w:numId="75">
    <w:abstractNumId w:val="7"/>
  </w:num>
  <w:num w:numId="76">
    <w:abstractNumId w:val="7"/>
  </w:num>
  <w:num w:numId="77">
    <w:abstractNumId w:val="28"/>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hideSpellingErrors/>
  <w:hideGrammaticalErrors/>
  <w:proofState w:spelling="clean" w:grammar="clean"/>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0ED0"/>
    <w:rsid w:val="00001190"/>
    <w:rsid w:val="00002E52"/>
    <w:rsid w:val="0000309F"/>
    <w:rsid w:val="000078DE"/>
    <w:rsid w:val="00010C90"/>
    <w:rsid w:val="00013DF7"/>
    <w:rsid w:val="000176D6"/>
    <w:rsid w:val="000205A3"/>
    <w:rsid w:val="00020B24"/>
    <w:rsid w:val="000228CC"/>
    <w:rsid w:val="00022DBE"/>
    <w:rsid w:val="000231C0"/>
    <w:rsid w:val="000236B4"/>
    <w:rsid w:val="00023BD2"/>
    <w:rsid w:val="0002428A"/>
    <w:rsid w:val="000242A7"/>
    <w:rsid w:val="00024833"/>
    <w:rsid w:val="00025635"/>
    <w:rsid w:val="0002728F"/>
    <w:rsid w:val="0003246B"/>
    <w:rsid w:val="00033242"/>
    <w:rsid w:val="0003351D"/>
    <w:rsid w:val="0003430D"/>
    <w:rsid w:val="000358FF"/>
    <w:rsid w:val="0003720A"/>
    <w:rsid w:val="00037B94"/>
    <w:rsid w:val="0004012D"/>
    <w:rsid w:val="000407D2"/>
    <w:rsid w:val="000410E7"/>
    <w:rsid w:val="000444CF"/>
    <w:rsid w:val="00044E3B"/>
    <w:rsid w:val="00045501"/>
    <w:rsid w:val="00046111"/>
    <w:rsid w:val="00047412"/>
    <w:rsid w:val="00052A94"/>
    <w:rsid w:val="00052BC6"/>
    <w:rsid w:val="00054543"/>
    <w:rsid w:val="00054AE5"/>
    <w:rsid w:val="00055F56"/>
    <w:rsid w:val="000567EB"/>
    <w:rsid w:val="000578B1"/>
    <w:rsid w:val="00057B27"/>
    <w:rsid w:val="00062718"/>
    <w:rsid w:val="00065F31"/>
    <w:rsid w:val="000666F8"/>
    <w:rsid w:val="00067945"/>
    <w:rsid w:val="00072DA0"/>
    <w:rsid w:val="00073CD7"/>
    <w:rsid w:val="00073E2D"/>
    <w:rsid w:val="00074AC4"/>
    <w:rsid w:val="000809FC"/>
    <w:rsid w:val="0008217B"/>
    <w:rsid w:val="0008319C"/>
    <w:rsid w:val="0008376C"/>
    <w:rsid w:val="0009047F"/>
    <w:rsid w:val="00090F2F"/>
    <w:rsid w:val="000926E2"/>
    <w:rsid w:val="00092E5D"/>
    <w:rsid w:val="000937F9"/>
    <w:rsid w:val="000A16B5"/>
    <w:rsid w:val="000A1AFD"/>
    <w:rsid w:val="000A1E15"/>
    <w:rsid w:val="000A1EE1"/>
    <w:rsid w:val="000A27C6"/>
    <w:rsid w:val="000A4688"/>
    <w:rsid w:val="000A7317"/>
    <w:rsid w:val="000B1F57"/>
    <w:rsid w:val="000B20BE"/>
    <w:rsid w:val="000B3045"/>
    <w:rsid w:val="000B3C26"/>
    <w:rsid w:val="000B435C"/>
    <w:rsid w:val="000B50CF"/>
    <w:rsid w:val="000B5397"/>
    <w:rsid w:val="000C0DEC"/>
    <w:rsid w:val="000C17BF"/>
    <w:rsid w:val="000C430F"/>
    <w:rsid w:val="000C696D"/>
    <w:rsid w:val="000C7402"/>
    <w:rsid w:val="000C76E1"/>
    <w:rsid w:val="000D07E2"/>
    <w:rsid w:val="000D0E27"/>
    <w:rsid w:val="000D306B"/>
    <w:rsid w:val="000D30BD"/>
    <w:rsid w:val="000D4892"/>
    <w:rsid w:val="000D55B4"/>
    <w:rsid w:val="000D5CB2"/>
    <w:rsid w:val="000D6E1D"/>
    <w:rsid w:val="000D79B3"/>
    <w:rsid w:val="000D7B13"/>
    <w:rsid w:val="000E343E"/>
    <w:rsid w:val="000E36EC"/>
    <w:rsid w:val="000E38A0"/>
    <w:rsid w:val="000E6249"/>
    <w:rsid w:val="000E7DBE"/>
    <w:rsid w:val="000F14B6"/>
    <w:rsid w:val="000F195F"/>
    <w:rsid w:val="000F71D0"/>
    <w:rsid w:val="00100231"/>
    <w:rsid w:val="00100300"/>
    <w:rsid w:val="00100C0C"/>
    <w:rsid w:val="00101A65"/>
    <w:rsid w:val="0010659A"/>
    <w:rsid w:val="00111F70"/>
    <w:rsid w:val="00112AFC"/>
    <w:rsid w:val="0011326A"/>
    <w:rsid w:val="00113E88"/>
    <w:rsid w:val="00115A0D"/>
    <w:rsid w:val="00122154"/>
    <w:rsid w:val="001223F3"/>
    <w:rsid w:val="00123589"/>
    <w:rsid w:val="00123FD3"/>
    <w:rsid w:val="00124FBB"/>
    <w:rsid w:val="001317BD"/>
    <w:rsid w:val="0013739B"/>
    <w:rsid w:val="001378EC"/>
    <w:rsid w:val="00137D83"/>
    <w:rsid w:val="00137F94"/>
    <w:rsid w:val="00142B61"/>
    <w:rsid w:val="001444D5"/>
    <w:rsid w:val="001452DE"/>
    <w:rsid w:val="0014576F"/>
    <w:rsid w:val="00147337"/>
    <w:rsid w:val="00150CF4"/>
    <w:rsid w:val="00152D9A"/>
    <w:rsid w:val="001530D8"/>
    <w:rsid w:val="00153FF5"/>
    <w:rsid w:val="00154448"/>
    <w:rsid w:val="0015502A"/>
    <w:rsid w:val="001627D3"/>
    <w:rsid w:val="00167A2A"/>
    <w:rsid w:val="00167AA1"/>
    <w:rsid w:val="00173F83"/>
    <w:rsid w:val="001749F5"/>
    <w:rsid w:val="00174BD1"/>
    <w:rsid w:val="00175632"/>
    <w:rsid w:val="00176119"/>
    <w:rsid w:val="00180764"/>
    <w:rsid w:val="00182454"/>
    <w:rsid w:val="00182A76"/>
    <w:rsid w:val="0018474E"/>
    <w:rsid w:val="00184F7D"/>
    <w:rsid w:val="001901C0"/>
    <w:rsid w:val="00191157"/>
    <w:rsid w:val="00193AD7"/>
    <w:rsid w:val="001955F4"/>
    <w:rsid w:val="001A052F"/>
    <w:rsid w:val="001A0B0A"/>
    <w:rsid w:val="001A110A"/>
    <w:rsid w:val="001A53F8"/>
    <w:rsid w:val="001B1669"/>
    <w:rsid w:val="001B217D"/>
    <w:rsid w:val="001B21F9"/>
    <w:rsid w:val="001B2355"/>
    <w:rsid w:val="001B2801"/>
    <w:rsid w:val="001B77D0"/>
    <w:rsid w:val="001C2985"/>
    <w:rsid w:val="001C449C"/>
    <w:rsid w:val="001C5B1D"/>
    <w:rsid w:val="001D23F0"/>
    <w:rsid w:val="001D2E29"/>
    <w:rsid w:val="001D435B"/>
    <w:rsid w:val="001E21FE"/>
    <w:rsid w:val="001E3120"/>
    <w:rsid w:val="001E32DD"/>
    <w:rsid w:val="001E344E"/>
    <w:rsid w:val="001E402D"/>
    <w:rsid w:val="001E7518"/>
    <w:rsid w:val="001F0384"/>
    <w:rsid w:val="001F03A8"/>
    <w:rsid w:val="001F0750"/>
    <w:rsid w:val="001F2157"/>
    <w:rsid w:val="001F50F5"/>
    <w:rsid w:val="001F5573"/>
    <w:rsid w:val="001F76FD"/>
    <w:rsid w:val="001F7D26"/>
    <w:rsid w:val="00200DD6"/>
    <w:rsid w:val="00202AA2"/>
    <w:rsid w:val="00204ACE"/>
    <w:rsid w:val="002053B7"/>
    <w:rsid w:val="00205606"/>
    <w:rsid w:val="00205ACB"/>
    <w:rsid w:val="00206F44"/>
    <w:rsid w:val="00210618"/>
    <w:rsid w:val="00210BB0"/>
    <w:rsid w:val="00210CBD"/>
    <w:rsid w:val="0021311E"/>
    <w:rsid w:val="00213D5D"/>
    <w:rsid w:val="00214A9A"/>
    <w:rsid w:val="00215489"/>
    <w:rsid w:val="00215B80"/>
    <w:rsid w:val="00216A8D"/>
    <w:rsid w:val="0022093A"/>
    <w:rsid w:val="00221846"/>
    <w:rsid w:val="0022444E"/>
    <w:rsid w:val="00224BA3"/>
    <w:rsid w:val="00224BE3"/>
    <w:rsid w:val="002261DE"/>
    <w:rsid w:val="002263E0"/>
    <w:rsid w:val="00226931"/>
    <w:rsid w:val="00226BAB"/>
    <w:rsid w:val="0022726A"/>
    <w:rsid w:val="0022741D"/>
    <w:rsid w:val="00230C63"/>
    <w:rsid w:val="0023213A"/>
    <w:rsid w:val="002331EB"/>
    <w:rsid w:val="00236B2E"/>
    <w:rsid w:val="00242CB4"/>
    <w:rsid w:val="0024332F"/>
    <w:rsid w:val="00245B08"/>
    <w:rsid w:val="00246433"/>
    <w:rsid w:val="0024734C"/>
    <w:rsid w:val="00247523"/>
    <w:rsid w:val="00251B5A"/>
    <w:rsid w:val="0025582B"/>
    <w:rsid w:val="00260431"/>
    <w:rsid w:val="00260FB9"/>
    <w:rsid w:val="002620CC"/>
    <w:rsid w:val="00262A58"/>
    <w:rsid w:val="00264430"/>
    <w:rsid w:val="00264B8F"/>
    <w:rsid w:val="00270F73"/>
    <w:rsid w:val="00272525"/>
    <w:rsid w:val="00273941"/>
    <w:rsid w:val="00273C47"/>
    <w:rsid w:val="002764DD"/>
    <w:rsid w:val="002827D0"/>
    <w:rsid w:val="0028523C"/>
    <w:rsid w:val="00285D76"/>
    <w:rsid w:val="002861E0"/>
    <w:rsid w:val="00286CAC"/>
    <w:rsid w:val="00292883"/>
    <w:rsid w:val="0029780B"/>
    <w:rsid w:val="002A2591"/>
    <w:rsid w:val="002A3466"/>
    <w:rsid w:val="002A368A"/>
    <w:rsid w:val="002A3F1E"/>
    <w:rsid w:val="002A4E64"/>
    <w:rsid w:val="002A709C"/>
    <w:rsid w:val="002A7B15"/>
    <w:rsid w:val="002B1AE2"/>
    <w:rsid w:val="002B21D9"/>
    <w:rsid w:val="002B3140"/>
    <w:rsid w:val="002B3154"/>
    <w:rsid w:val="002B386D"/>
    <w:rsid w:val="002B4CDB"/>
    <w:rsid w:val="002B5043"/>
    <w:rsid w:val="002B53C5"/>
    <w:rsid w:val="002B71D8"/>
    <w:rsid w:val="002C0217"/>
    <w:rsid w:val="002C0A99"/>
    <w:rsid w:val="002C0EB8"/>
    <w:rsid w:val="002C225D"/>
    <w:rsid w:val="002C2911"/>
    <w:rsid w:val="002C33B6"/>
    <w:rsid w:val="002C43F6"/>
    <w:rsid w:val="002D1318"/>
    <w:rsid w:val="002D2354"/>
    <w:rsid w:val="002D2DCE"/>
    <w:rsid w:val="002D6784"/>
    <w:rsid w:val="002D7FF0"/>
    <w:rsid w:val="002E0273"/>
    <w:rsid w:val="002E2323"/>
    <w:rsid w:val="002E2613"/>
    <w:rsid w:val="002E400F"/>
    <w:rsid w:val="002E5136"/>
    <w:rsid w:val="002E5662"/>
    <w:rsid w:val="002E5C9A"/>
    <w:rsid w:val="002E6843"/>
    <w:rsid w:val="002E75A4"/>
    <w:rsid w:val="002E76C9"/>
    <w:rsid w:val="002E7CBA"/>
    <w:rsid w:val="002F0090"/>
    <w:rsid w:val="002F01B2"/>
    <w:rsid w:val="002F280B"/>
    <w:rsid w:val="002F3630"/>
    <w:rsid w:val="002F4A07"/>
    <w:rsid w:val="002F569E"/>
    <w:rsid w:val="002F6FEB"/>
    <w:rsid w:val="002F7A06"/>
    <w:rsid w:val="00300D4F"/>
    <w:rsid w:val="00301362"/>
    <w:rsid w:val="00301763"/>
    <w:rsid w:val="00307F91"/>
    <w:rsid w:val="0031124C"/>
    <w:rsid w:val="0031148F"/>
    <w:rsid w:val="003137D2"/>
    <w:rsid w:val="0031510A"/>
    <w:rsid w:val="00322F63"/>
    <w:rsid w:val="00324AC3"/>
    <w:rsid w:val="00325D6A"/>
    <w:rsid w:val="00331771"/>
    <w:rsid w:val="0033196C"/>
    <w:rsid w:val="00333014"/>
    <w:rsid w:val="00333E72"/>
    <w:rsid w:val="00334074"/>
    <w:rsid w:val="003346F0"/>
    <w:rsid w:val="00336F42"/>
    <w:rsid w:val="00336FFE"/>
    <w:rsid w:val="00337719"/>
    <w:rsid w:val="00342965"/>
    <w:rsid w:val="00343248"/>
    <w:rsid w:val="0034373B"/>
    <w:rsid w:val="0034384E"/>
    <w:rsid w:val="00346620"/>
    <w:rsid w:val="0035056C"/>
    <w:rsid w:val="003518C0"/>
    <w:rsid w:val="0035799F"/>
    <w:rsid w:val="00357A88"/>
    <w:rsid w:val="00362013"/>
    <w:rsid w:val="00362AC6"/>
    <w:rsid w:val="00363585"/>
    <w:rsid w:val="003637CF"/>
    <w:rsid w:val="003639CB"/>
    <w:rsid w:val="00364628"/>
    <w:rsid w:val="003648DE"/>
    <w:rsid w:val="003657C8"/>
    <w:rsid w:val="0036719E"/>
    <w:rsid w:val="00367B46"/>
    <w:rsid w:val="003724DD"/>
    <w:rsid w:val="003743AB"/>
    <w:rsid w:val="003749E2"/>
    <w:rsid w:val="00376CB1"/>
    <w:rsid w:val="003801AC"/>
    <w:rsid w:val="00381792"/>
    <w:rsid w:val="00381D8E"/>
    <w:rsid w:val="00382554"/>
    <w:rsid w:val="0038279D"/>
    <w:rsid w:val="003834EB"/>
    <w:rsid w:val="00384B50"/>
    <w:rsid w:val="00384BB3"/>
    <w:rsid w:val="00387C36"/>
    <w:rsid w:val="00387F7F"/>
    <w:rsid w:val="00390347"/>
    <w:rsid w:val="00390DD4"/>
    <w:rsid w:val="00392475"/>
    <w:rsid w:val="003924A2"/>
    <w:rsid w:val="003931AA"/>
    <w:rsid w:val="0039679F"/>
    <w:rsid w:val="003A1B5C"/>
    <w:rsid w:val="003A1C46"/>
    <w:rsid w:val="003A2B10"/>
    <w:rsid w:val="003A3ED2"/>
    <w:rsid w:val="003A44C9"/>
    <w:rsid w:val="003A5CCC"/>
    <w:rsid w:val="003B10A0"/>
    <w:rsid w:val="003B1968"/>
    <w:rsid w:val="003B29C4"/>
    <w:rsid w:val="003B5254"/>
    <w:rsid w:val="003B56FC"/>
    <w:rsid w:val="003B6750"/>
    <w:rsid w:val="003B7686"/>
    <w:rsid w:val="003B7AF4"/>
    <w:rsid w:val="003C0FCD"/>
    <w:rsid w:val="003C1597"/>
    <w:rsid w:val="003C1E22"/>
    <w:rsid w:val="003C3FFC"/>
    <w:rsid w:val="003C4174"/>
    <w:rsid w:val="003C4F56"/>
    <w:rsid w:val="003C54C3"/>
    <w:rsid w:val="003C68B0"/>
    <w:rsid w:val="003C6D9F"/>
    <w:rsid w:val="003C7F68"/>
    <w:rsid w:val="003C7FA2"/>
    <w:rsid w:val="003D047C"/>
    <w:rsid w:val="003D0916"/>
    <w:rsid w:val="003D26BC"/>
    <w:rsid w:val="003D6B92"/>
    <w:rsid w:val="003E0D33"/>
    <w:rsid w:val="003E129D"/>
    <w:rsid w:val="003E13EB"/>
    <w:rsid w:val="003E1996"/>
    <w:rsid w:val="003E249F"/>
    <w:rsid w:val="003E2901"/>
    <w:rsid w:val="003E5117"/>
    <w:rsid w:val="003E57D4"/>
    <w:rsid w:val="003E67D6"/>
    <w:rsid w:val="003E6D5F"/>
    <w:rsid w:val="003F1425"/>
    <w:rsid w:val="003F16EB"/>
    <w:rsid w:val="003F214A"/>
    <w:rsid w:val="003F60FB"/>
    <w:rsid w:val="003F6774"/>
    <w:rsid w:val="003F6B18"/>
    <w:rsid w:val="003F74AC"/>
    <w:rsid w:val="003F7996"/>
    <w:rsid w:val="004005C0"/>
    <w:rsid w:val="00400AF3"/>
    <w:rsid w:val="004035D1"/>
    <w:rsid w:val="00403700"/>
    <w:rsid w:val="00404B8A"/>
    <w:rsid w:val="00405468"/>
    <w:rsid w:val="00406033"/>
    <w:rsid w:val="00406187"/>
    <w:rsid w:val="00406B8A"/>
    <w:rsid w:val="00406BE1"/>
    <w:rsid w:val="00407364"/>
    <w:rsid w:val="00407659"/>
    <w:rsid w:val="00410BAC"/>
    <w:rsid w:val="00410CCF"/>
    <w:rsid w:val="00415D6D"/>
    <w:rsid w:val="004208B8"/>
    <w:rsid w:val="00421CD2"/>
    <w:rsid w:val="004230B8"/>
    <w:rsid w:val="00427679"/>
    <w:rsid w:val="004278C1"/>
    <w:rsid w:val="00430461"/>
    <w:rsid w:val="00431990"/>
    <w:rsid w:val="0043698B"/>
    <w:rsid w:val="00436DA0"/>
    <w:rsid w:val="00437D12"/>
    <w:rsid w:val="00437EB9"/>
    <w:rsid w:val="00440F56"/>
    <w:rsid w:val="004475E3"/>
    <w:rsid w:val="00447D8C"/>
    <w:rsid w:val="00450D19"/>
    <w:rsid w:val="004526F4"/>
    <w:rsid w:val="00454DD9"/>
    <w:rsid w:val="00461C45"/>
    <w:rsid w:val="00462EDF"/>
    <w:rsid w:val="00462F2F"/>
    <w:rsid w:val="00463C58"/>
    <w:rsid w:val="004658D9"/>
    <w:rsid w:val="00467F96"/>
    <w:rsid w:val="004700D9"/>
    <w:rsid w:val="00470C83"/>
    <w:rsid w:val="004715BC"/>
    <w:rsid w:val="0047274C"/>
    <w:rsid w:val="00473420"/>
    <w:rsid w:val="00473E57"/>
    <w:rsid w:val="0047444C"/>
    <w:rsid w:val="00475B82"/>
    <w:rsid w:val="004769DF"/>
    <w:rsid w:val="004772A1"/>
    <w:rsid w:val="004804AC"/>
    <w:rsid w:val="00483FE8"/>
    <w:rsid w:val="00486807"/>
    <w:rsid w:val="0048708E"/>
    <w:rsid w:val="00487F69"/>
    <w:rsid w:val="0049039C"/>
    <w:rsid w:val="004914D1"/>
    <w:rsid w:val="00491E83"/>
    <w:rsid w:val="0049433D"/>
    <w:rsid w:val="0049752F"/>
    <w:rsid w:val="004A076D"/>
    <w:rsid w:val="004A32C6"/>
    <w:rsid w:val="004A40F5"/>
    <w:rsid w:val="004B01DF"/>
    <w:rsid w:val="004B0F58"/>
    <w:rsid w:val="004B2F38"/>
    <w:rsid w:val="004B3029"/>
    <w:rsid w:val="004B387E"/>
    <w:rsid w:val="004B55DF"/>
    <w:rsid w:val="004B56F0"/>
    <w:rsid w:val="004B5BE8"/>
    <w:rsid w:val="004C03DD"/>
    <w:rsid w:val="004C2D26"/>
    <w:rsid w:val="004C4103"/>
    <w:rsid w:val="004C6711"/>
    <w:rsid w:val="004C716B"/>
    <w:rsid w:val="004D10C9"/>
    <w:rsid w:val="004D1327"/>
    <w:rsid w:val="004D3CCB"/>
    <w:rsid w:val="004D6383"/>
    <w:rsid w:val="004E1FFE"/>
    <w:rsid w:val="004E2B88"/>
    <w:rsid w:val="004E4433"/>
    <w:rsid w:val="004E67B2"/>
    <w:rsid w:val="004F06B3"/>
    <w:rsid w:val="004F295D"/>
    <w:rsid w:val="004F4610"/>
    <w:rsid w:val="004F6D5A"/>
    <w:rsid w:val="0050032E"/>
    <w:rsid w:val="0050049D"/>
    <w:rsid w:val="00503677"/>
    <w:rsid w:val="005037D0"/>
    <w:rsid w:val="00507411"/>
    <w:rsid w:val="005122F3"/>
    <w:rsid w:val="0051275E"/>
    <w:rsid w:val="00512A10"/>
    <w:rsid w:val="00512ADF"/>
    <w:rsid w:val="00513A3C"/>
    <w:rsid w:val="005152A8"/>
    <w:rsid w:val="005157E5"/>
    <w:rsid w:val="00515FF6"/>
    <w:rsid w:val="005163CE"/>
    <w:rsid w:val="0051653A"/>
    <w:rsid w:val="005177CE"/>
    <w:rsid w:val="00520851"/>
    <w:rsid w:val="00524919"/>
    <w:rsid w:val="00524C06"/>
    <w:rsid w:val="00524FA1"/>
    <w:rsid w:val="005251D2"/>
    <w:rsid w:val="00534952"/>
    <w:rsid w:val="005415E2"/>
    <w:rsid w:val="00541BAA"/>
    <w:rsid w:val="00543467"/>
    <w:rsid w:val="005438AF"/>
    <w:rsid w:val="0054482B"/>
    <w:rsid w:val="00545EF3"/>
    <w:rsid w:val="00546DA1"/>
    <w:rsid w:val="00551792"/>
    <w:rsid w:val="00554794"/>
    <w:rsid w:val="005551B3"/>
    <w:rsid w:val="00556A3F"/>
    <w:rsid w:val="00561166"/>
    <w:rsid w:val="00561B6B"/>
    <w:rsid w:val="00563AF4"/>
    <w:rsid w:val="00563E7A"/>
    <w:rsid w:val="00564C6E"/>
    <w:rsid w:val="00566A32"/>
    <w:rsid w:val="00567E43"/>
    <w:rsid w:val="0057226A"/>
    <w:rsid w:val="00574D57"/>
    <w:rsid w:val="00576517"/>
    <w:rsid w:val="00580A95"/>
    <w:rsid w:val="00581FE6"/>
    <w:rsid w:val="00583320"/>
    <w:rsid w:val="00583CB8"/>
    <w:rsid w:val="0059442F"/>
    <w:rsid w:val="0059468C"/>
    <w:rsid w:val="00595FB0"/>
    <w:rsid w:val="005961E5"/>
    <w:rsid w:val="005A0725"/>
    <w:rsid w:val="005A0F13"/>
    <w:rsid w:val="005A28AF"/>
    <w:rsid w:val="005A3EC2"/>
    <w:rsid w:val="005A650C"/>
    <w:rsid w:val="005B0C9C"/>
    <w:rsid w:val="005B196D"/>
    <w:rsid w:val="005B2ACD"/>
    <w:rsid w:val="005B3960"/>
    <w:rsid w:val="005B3A24"/>
    <w:rsid w:val="005B5433"/>
    <w:rsid w:val="005B5D80"/>
    <w:rsid w:val="005C0B6B"/>
    <w:rsid w:val="005C6C86"/>
    <w:rsid w:val="005C769E"/>
    <w:rsid w:val="005D0151"/>
    <w:rsid w:val="005D2975"/>
    <w:rsid w:val="005D60A5"/>
    <w:rsid w:val="005D6D00"/>
    <w:rsid w:val="005E1032"/>
    <w:rsid w:val="005E140F"/>
    <w:rsid w:val="005E2933"/>
    <w:rsid w:val="005E4B8F"/>
    <w:rsid w:val="005E58FE"/>
    <w:rsid w:val="005E7D70"/>
    <w:rsid w:val="005F045B"/>
    <w:rsid w:val="005F11B5"/>
    <w:rsid w:val="005F2123"/>
    <w:rsid w:val="005F2999"/>
    <w:rsid w:val="005F78C5"/>
    <w:rsid w:val="006001D5"/>
    <w:rsid w:val="006007C3"/>
    <w:rsid w:val="00601C4A"/>
    <w:rsid w:val="00603A89"/>
    <w:rsid w:val="00603B05"/>
    <w:rsid w:val="00603F0A"/>
    <w:rsid w:val="00606A55"/>
    <w:rsid w:val="0061179B"/>
    <w:rsid w:val="00611870"/>
    <w:rsid w:val="00611CAE"/>
    <w:rsid w:val="006131D0"/>
    <w:rsid w:val="0061387D"/>
    <w:rsid w:val="006149E8"/>
    <w:rsid w:val="006156B4"/>
    <w:rsid w:val="006156C3"/>
    <w:rsid w:val="0061605D"/>
    <w:rsid w:val="0062274D"/>
    <w:rsid w:val="00623D48"/>
    <w:rsid w:val="006252CE"/>
    <w:rsid w:val="006267D1"/>
    <w:rsid w:val="00627D12"/>
    <w:rsid w:val="006304A0"/>
    <w:rsid w:val="00632BCF"/>
    <w:rsid w:val="00634C39"/>
    <w:rsid w:val="006352DB"/>
    <w:rsid w:val="00635D19"/>
    <w:rsid w:val="00636564"/>
    <w:rsid w:val="006413D6"/>
    <w:rsid w:val="006447A1"/>
    <w:rsid w:val="00644884"/>
    <w:rsid w:val="00644F96"/>
    <w:rsid w:val="00645883"/>
    <w:rsid w:val="006476DE"/>
    <w:rsid w:val="006479E1"/>
    <w:rsid w:val="0065335E"/>
    <w:rsid w:val="0066272D"/>
    <w:rsid w:val="0066276B"/>
    <w:rsid w:val="00663639"/>
    <w:rsid w:val="00663B30"/>
    <w:rsid w:val="0066409B"/>
    <w:rsid w:val="0066446C"/>
    <w:rsid w:val="00664F74"/>
    <w:rsid w:val="00667C36"/>
    <w:rsid w:val="00671CDB"/>
    <w:rsid w:val="00674539"/>
    <w:rsid w:val="006800B7"/>
    <w:rsid w:val="0068217D"/>
    <w:rsid w:val="00683D53"/>
    <w:rsid w:val="0068452C"/>
    <w:rsid w:val="00684945"/>
    <w:rsid w:val="006849D9"/>
    <w:rsid w:val="00691807"/>
    <w:rsid w:val="006951E1"/>
    <w:rsid w:val="00695369"/>
    <w:rsid w:val="00697CC2"/>
    <w:rsid w:val="006A6E83"/>
    <w:rsid w:val="006B0E0C"/>
    <w:rsid w:val="006B3E44"/>
    <w:rsid w:val="006B6672"/>
    <w:rsid w:val="006B791E"/>
    <w:rsid w:val="006C0B59"/>
    <w:rsid w:val="006C0F7C"/>
    <w:rsid w:val="006C204E"/>
    <w:rsid w:val="006C5556"/>
    <w:rsid w:val="006C637E"/>
    <w:rsid w:val="006D027C"/>
    <w:rsid w:val="006D1381"/>
    <w:rsid w:val="006D18A5"/>
    <w:rsid w:val="006D32F7"/>
    <w:rsid w:val="006D3CBB"/>
    <w:rsid w:val="006D5ACF"/>
    <w:rsid w:val="006D764E"/>
    <w:rsid w:val="006D7933"/>
    <w:rsid w:val="006E01DC"/>
    <w:rsid w:val="006E09E8"/>
    <w:rsid w:val="006E306A"/>
    <w:rsid w:val="006E3C01"/>
    <w:rsid w:val="006E495B"/>
    <w:rsid w:val="006E4B3F"/>
    <w:rsid w:val="006E524A"/>
    <w:rsid w:val="006E59BB"/>
    <w:rsid w:val="006E6EC9"/>
    <w:rsid w:val="006F1285"/>
    <w:rsid w:val="006F38C7"/>
    <w:rsid w:val="006F3EC4"/>
    <w:rsid w:val="006F40BC"/>
    <w:rsid w:val="006F469C"/>
    <w:rsid w:val="006F4D72"/>
    <w:rsid w:val="006F6E51"/>
    <w:rsid w:val="00700A43"/>
    <w:rsid w:val="00702956"/>
    <w:rsid w:val="00703649"/>
    <w:rsid w:val="00704E0E"/>
    <w:rsid w:val="00705F71"/>
    <w:rsid w:val="007064E6"/>
    <w:rsid w:val="00707D8A"/>
    <w:rsid w:val="007104FB"/>
    <w:rsid w:val="00711A57"/>
    <w:rsid w:val="0071369F"/>
    <w:rsid w:val="007138AF"/>
    <w:rsid w:val="00713FD8"/>
    <w:rsid w:val="00714557"/>
    <w:rsid w:val="00714628"/>
    <w:rsid w:val="007215DF"/>
    <w:rsid w:val="00722707"/>
    <w:rsid w:val="00723A7B"/>
    <w:rsid w:val="00724C39"/>
    <w:rsid w:val="0072538C"/>
    <w:rsid w:val="00725BC6"/>
    <w:rsid w:val="00731FE2"/>
    <w:rsid w:val="00732335"/>
    <w:rsid w:val="00734EF6"/>
    <w:rsid w:val="007359FC"/>
    <w:rsid w:val="0073778F"/>
    <w:rsid w:val="00740832"/>
    <w:rsid w:val="007410FD"/>
    <w:rsid w:val="00742F2E"/>
    <w:rsid w:val="00746535"/>
    <w:rsid w:val="007468F1"/>
    <w:rsid w:val="00746ABA"/>
    <w:rsid w:val="00751572"/>
    <w:rsid w:val="007515ED"/>
    <w:rsid w:val="00751AD2"/>
    <w:rsid w:val="007556E1"/>
    <w:rsid w:val="00756C3A"/>
    <w:rsid w:val="007575D6"/>
    <w:rsid w:val="007628AB"/>
    <w:rsid w:val="00762CC4"/>
    <w:rsid w:val="0076488F"/>
    <w:rsid w:val="00764891"/>
    <w:rsid w:val="007668A1"/>
    <w:rsid w:val="00771703"/>
    <w:rsid w:val="00774A23"/>
    <w:rsid w:val="00782900"/>
    <w:rsid w:val="0078348D"/>
    <w:rsid w:val="00786837"/>
    <w:rsid w:val="0079146F"/>
    <w:rsid w:val="007935F1"/>
    <w:rsid w:val="00794097"/>
    <w:rsid w:val="00794680"/>
    <w:rsid w:val="00796987"/>
    <w:rsid w:val="007A0F4C"/>
    <w:rsid w:val="007A159F"/>
    <w:rsid w:val="007A2558"/>
    <w:rsid w:val="007A2876"/>
    <w:rsid w:val="007B21CC"/>
    <w:rsid w:val="007B240B"/>
    <w:rsid w:val="007B431C"/>
    <w:rsid w:val="007B613E"/>
    <w:rsid w:val="007B79E2"/>
    <w:rsid w:val="007C1477"/>
    <w:rsid w:val="007C1D02"/>
    <w:rsid w:val="007C2BDB"/>
    <w:rsid w:val="007C2CA5"/>
    <w:rsid w:val="007C475B"/>
    <w:rsid w:val="007C4E6F"/>
    <w:rsid w:val="007D00D9"/>
    <w:rsid w:val="007D596E"/>
    <w:rsid w:val="007D6638"/>
    <w:rsid w:val="007E0F08"/>
    <w:rsid w:val="007E409A"/>
    <w:rsid w:val="007E5836"/>
    <w:rsid w:val="007E68FA"/>
    <w:rsid w:val="007F323A"/>
    <w:rsid w:val="007F753A"/>
    <w:rsid w:val="008007E9"/>
    <w:rsid w:val="008022DA"/>
    <w:rsid w:val="00803B87"/>
    <w:rsid w:val="00803FB5"/>
    <w:rsid w:val="00805DBC"/>
    <w:rsid w:val="008078A6"/>
    <w:rsid w:val="00807B78"/>
    <w:rsid w:val="008102F4"/>
    <w:rsid w:val="00811804"/>
    <w:rsid w:val="0081292B"/>
    <w:rsid w:val="00812E86"/>
    <w:rsid w:val="00813874"/>
    <w:rsid w:val="00813A5F"/>
    <w:rsid w:val="00813DE7"/>
    <w:rsid w:val="00815BEA"/>
    <w:rsid w:val="00815CB3"/>
    <w:rsid w:val="008160EC"/>
    <w:rsid w:val="008167ED"/>
    <w:rsid w:val="00816B93"/>
    <w:rsid w:val="00821131"/>
    <w:rsid w:val="0082406C"/>
    <w:rsid w:val="00826F7A"/>
    <w:rsid w:val="00836027"/>
    <w:rsid w:val="00836A71"/>
    <w:rsid w:val="00842AAA"/>
    <w:rsid w:val="0084330C"/>
    <w:rsid w:val="00850FCC"/>
    <w:rsid w:val="00855775"/>
    <w:rsid w:val="00855B51"/>
    <w:rsid w:val="008562B1"/>
    <w:rsid w:val="00856BBB"/>
    <w:rsid w:val="00857E3A"/>
    <w:rsid w:val="008602EA"/>
    <w:rsid w:val="00863104"/>
    <w:rsid w:val="00864131"/>
    <w:rsid w:val="00867EDD"/>
    <w:rsid w:val="008709E1"/>
    <w:rsid w:val="00871BAA"/>
    <w:rsid w:val="008724E3"/>
    <w:rsid w:val="00872F7E"/>
    <w:rsid w:val="00875274"/>
    <w:rsid w:val="0087613F"/>
    <w:rsid w:val="00877556"/>
    <w:rsid w:val="008818A0"/>
    <w:rsid w:val="00881C58"/>
    <w:rsid w:val="00883EFD"/>
    <w:rsid w:val="00884CAC"/>
    <w:rsid w:val="008879B6"/>
    <w:rsid w:val="00892410"/>
    <w:rsid w:val="00892BCB"/>
    <w:rsid w:val="008934F6"/>
    <w:rsid w:val="00894841"/>
    <w:rsid w:val="0089692C"/>
    <w:rsid w:val="00896C00"/>
    <w:rsid w:val="008976E1"/>
    <w:rsid w:val="008A23DB"/>
    <w:rsid w:val="008A3794"/>
    <w:rsid w:val="008A41F3"/>
    <w:rsid w:val="008A4299"/>
    <w:rsid w:val="008A600B"/>
    <w:rsid w:val="008A723B"/>
    <w:rsid w:val="008B2264"/>
    <w:rsid w:val="008B53B5"/>
    <w:rsid w:val="008B6116"/>
    <w:rsid w:val="008B61F9"/>
    <w:rsid w:val="008C0A92"/>
    <w:rsid w:val="008C47B7"/>
    <w:rsid w:val="008D391C"/>
    <w:rsid w:val="008D5E06"/>
    <w:rsid w:val="008E0AB2"/>
    <w:rsid w:val="008E0C7F"/>
    <w:rsid w:val="008E0EE9"/>
    <w:rsid w:val="008E1813"/>
    <w:rsid w:val="008E3E17"/>
    <w:rsid w:val="008E7233"/>
    <w:rsid w:val="008E7626"/>
    <w:rsid w:val="008F59D2"/>
    <w:rsid w:val="008F5BE4"/>
    <w:rsid w:val="00900171"/>
    <w:rsid w:val="00900AE1"/>
    <w:rsid w:val="00901212"/>
    <w:rsid w:val="009013FD"/>
    <w:rsid w:val="00901695"/>
    <w:rsid w:val="0090210D"/>
    <w:rsid w:val="009024EB"/>
    <w:rsid w:val="009038A3"/>
    <w:rsid w:val="009044E6"/>
    <w:rsid w:val="0090659E"/>
    <w:rsid w:val="00907293"/>
    <w:rsid w:val="009109A2"/>
    <w:rsid w:val="00910B85"/>
    <w:rsid w:val="009113D5"/>
    <w:rsid w:val="00911552"/>
    <w:rsid w:val="009150E1"/>
    <w:rsid w:val="0091570B"/>
    <w:rsid w:val="00917776"/>
    <w:rsid w:val="00920227"/>
    <w:rsid w:val="00920959"/>
    <w:rsid w:val="009216E9"/>
    <w:rsid w:val="00924733"/>
    <w:rsid w:val="00925615"/>
    <w:rsid w:val="009259EC"/>
    <w:rsid w:val="00931E48"/>
    <w:rsid w:val="00932B8E"/>
    <w:rsid w:val="00934D80"/>
    <w:rsid w:val="0093616A"/>
    <w:rsid w:val="00937952"/>
    <w:rsid w:val="0094127A"/>
    <w:rsid w:val="00943773"/>
    <w:rsid w:val="00943DEB"/>
    <w:rsid w:val="009447F6"/>
    <w:rsid w:val="009455E0"/>
    <w:rsid w:val="009469CA"/>
    <w:rsid w:val="009472C2"/>
    <w:rsid w:val="0095000A"/>
    <w:rsid w:val="00951051"/>
    <w:rsid w:val="009522CE"/>
    <w:rsid w:val="009542A6"/>
    <w:rsid w:val="0095536C"/>
    <w:rsid w:val="00956A5C"/>
    <w:rsid w:val="00956BF3"/>
    <w:rsid w:val="00956D39"/>
    <w:rsid w:val="00957DC7"/>
    <w:rsid w:val="009606B8"/>
    <w:rsid w:val="00962883"/>
    <w:rsid w:val="00964AF1"/>
    <w:rsid w:val="00965082"/>
    <w:rsid w:val="00966C7B"/>
    <w:rsid w:val="009710BD"/>
    <w:rsid w:val="009723D7"/>
    <w:rsid w:val="009761D3"/>
    <w:rsid w:val="00977738"/>
    <w:rsid w:val="00980361"/>
    <w:rsid w:val="00982A10"/>
    <w:rsid w:val="00982F19"/>
    <w:rsid w:val="0098468A"/>
    <w:rsid w:val="00984EBB"/>
    <w:rsid w:val="009853E6"/>
    <w:rsid w:val="00987068"/>
    <w:rsid w:val="009876F4"/>
    <w:rsid w:val="009902A4"/>
    <w:rsid w:val="009909BF"/>
    <w:rsid w:val="0099218B"/>
    <w:rsid w:val="00994513"/>
    <w:rsid w:val="00995B86"/>
    <w:rsid w:val="00996141"/>
    <w:rsid w:val="00996B7B"/>
    <w:rsid w:val="009A193B"/>
    <w:rsid w:val="009A1F6D"/>
    <w:rsid w:val="009A3DCC"/>
    <w:rsid w:val="009A4DC4"/>
    <w:rsid w:val="009A51C6"/>
    <w:rsid w:val="009B37D9"/>
    <w:rsid w:val="009B48C1"/>
    <w:rsid w:val="009B6367"/>
    <w:rsid w:val="009B75E0"/>
    <w:rsid w:val="009B7C2E"/>
    <w:rsid w:val="009C0308"/>
    <w:rsid w:val="009C1863"/>
    <w:rsid w:val="009C2123"/>
    <w:rsid w:val="009C2848"/>
    <w:rsid w:val="009C2AC7"/>
    <w:rsid w:val="009C31ED"/>
    <w:rsid w:val="009C3C7E"/>
    <w:rsid w:val="009C46F8"/>
    <w:rsid w:val="009C52E6"/>
    <w:rsid w:val="009D1207"/>
    <w:rsid w:val="009D21AE"/>
    <w:rsid w:val="009D2ECE"/>
    <w:rsid w:val="009D3364"/>
    <w:rsid w:val="009D45DA"/>
    <w:rsid w:val="009D4AC9"/>
    <w:rsid w:val="009D4C17"/>
    <w:rsid w:val="009D691D"/>
    <w:rsid w:val="009D6949"/>
    <w:rsid w:val="009D6CD5"/>
    <w:rsid w:val="009E09EA"/>
    <w:rsid w:val="009E1C8C"/>
    <w:rsid w:val="009E2F82"/>
    <w:rsid w:val="009E394E"/>
    <w:rsid w:val="009E3A34"/>
    <w:rsid w:val="009E47F8"/>
    <w:rsid w:val="009E6142"/>
    <w:rsid w:val="009F1389"/>
    <w:rsid w:val="009F147C"/>
    <w:rsid w:val="009F1B19"/>
    <w:rsid w:val="009F3A3D"/>
    <w:rsid w:val="009F4343"/>
    <w:rsid w:val="009F456E"/>
    <w:rsid w:val="009F5000"/>
    <w:rsid w:val="009F5140"/>
    <w:rsid w:val="009F5939"/>
    <w:rsid w:val="009F7350"/>
    <w:rsid w:val="00A009B2"/>
    <w:rsid w:val="00A0258E"/>
    <w:rsid w:val="00A03B93"/>
    <w:rsid w:val="00A116F3"/>
    <w:rsid w:val="00A1257C"/>
    <w:rsid w:val="00A14C04"/>
    <w:rsid w:val="00A15E96"/>
    <w:rsid w:val="00A171B7"/>
    <w:rsid w:val="00A20F64"/>
    <w:rsid w:val="00A2355B"/>
    <w:rsid w:val="00A23FDB"/>
    <w:rsid w:val="00A242A1"/>
    <w:rsid w:val="00A30CA3"/>
    <w:rsid w:val="00A4372A"/>
    <w:rsid w:val="00A43CCE"/>
    <w:rsid w:val="00A43D3D"/>
    <w:rsid w:val="00A46523"/>
    <w:rsid w:val="00A4746F"/>
    <w:rsid w:val="00A47BD0"/>
    <w:rsid w:val="00A51892"/>
    <w:rsid w:val="00A530D9"/>
    <w:rsid w:val="00A62613"/>
    <w:rsid w:val="00A62DC0"/>
    <w:rsid w:val="00A641CD"/>
    <w:rsid w:val="00A65FDA"/>
    <w:rsid w:val="00A66297"/>
    <w:rsid w:val="00A66A25"/>
    <w:rsid w:val="00A6786B"/>
    <w:rsid w:val="00A72945"/>
    <w:rsid w:val="00A803D8"/>
    <w:rsid w:val="00A86AE4"/>
    <w:rsid w:val="00A8753D"/>
    <w:rsid w:val="00A87C2B"/>
    <w:rsid w:val="00A9005C"/>
    <w:rsid w:val="00A901A0"/>
    <w:rsid w:val="00A91472"/>
    <w:rsid w:val="00A928B8"/>
    <w:rsid w:val="00A92BD0"/>
    <w:rsid w:val="00A93F78"/>
    <w:rsid w:val="00A97F1A"/>
    <w:rsid w:val="00A97F8D"/>
    <w:rsid w:val="00AA311F"/>
    <w:rsid w:val="00AA3E8A"/>
    <w:rsid w:val="00AA5025"/>
    <w:rsid w:val="00AA6916"/>
    <w:rsid w:val="00AA7891"/>
    <w:rsid w:val="00AB0B3B"/>
    <w:rsid w:val="00AB3882"/>
    <w:rsid w:val="00AB38ED"/>
    <w:rsid w:val="00AB3928"/>
    <w:rsid w:val="00AB56AD"/>
    <w:rsid w:val="00AB6DC3"/>
    <w:rsid w:val="00AB7298"/>
    <w:rsid w:val="00AB7801"/>
    <w:rsid w:val="00AC0912"/>
    <w:rsid w:val="00AC272C"/>
    <w:rsid w:val="00AC427C"/>
    <w:rsid w:val="00AC5957"/>
    <w:rsid w:val="00AC7489"/>
    <w:rsid w:val="00AD063B"/>
    <w:rsid w:val="00AD17A2"/>
    <w:rsid w:val="00AD32FF"/>
    <w:rsid w:val="00AD4177"/>
    <w:rsid w:val="00AD4509"/>
    <w:rsid w:val="00AD6110"/>
    <w:rsid w:val="00AD68F8"/>
    <w:rsid w:val="00AE0A32"/>
    <w:rsid w:val="00AE1800"/>
    <w:rsid w:val="00AE1E0E"/>
    <w:rsid w:val="00AF2E5E"/>
    <w:rsid w:val="00AF3223"/>
    <w:rsid w:val="00AF4309"/>
    <w:rsid w:val="00AF55A0"/>
    <w:rsid w:val="00AF683D"/>
    <w:rsid w:val="00AF7E89"/>
    <w:rsid w:val="00B008A8"/>
    <w:rsid w:val="00B01BB1"/>
    <w:rsid w:val="00B02A02"/>
    <w:rsid w:val="00B05692"/>
    <w:rsid w:val="00B072C4"/>
    <w:rsid w:val="00B111E9"/>
    <w:rsid w:val="00B1569E"/>
    <w:rsid w:val="00B1582B"/>
    <w:rsid w:val="00B161A8"/>
    <w:rsid w:val="00B1655A"/>
    <w:rsid w:val="00B17538"/>
    <w:rsid w:val="00B24653"/>
    <w:rsid w:val="00B24B2B"/>
    <w:rsid w:val="00B251C9"/>
    <w:rsid w:val="00B25E3B"/>
    <w:rsid w:val="00B27123"/>
    <w:rsid w:val="00B275E2"/>
    <w:rsid w:val="00B27AD3"/>
    <w:rsid w:val="00B3428B"/>
    <w:rsid w:val="00B35ED6"/>
    <w:rsid w:val="00B403A9"/>
    <w:rsid w:val="00B40D3B"/>
    <w:rsid w:val="00B437EF"/>
    <w:rsid w:val="00B44098"/>
    <w:rsid w:val="00B45DAC"/>
    <w:rsid w:val="00B46671"/>
    <w:rsid w:val="00B473FA"/>
    <w:rsid w:val="00B47452"/>
    <w:rsid w:val="00B5060D"/>
    <w:rsid w:val="00B516A5"/>
    <w:rsid w:val="00B52280"/>
    <w:rsid w:val="00B5293F"/>
    <w:rsid w:val="00B546FF"/>
    <w:rsid w:val="00B54A6F"/>
    <w:rsid w:val="00B60F28"/>
    <w:rsid w:val="00B61D15"/>
    <w:rsid w:val="00B62098"/>
    <w:rsid w:val="00B6281E"/>
    <w:rsid w:val="00B6453F"/>
    <w:rsid w:val="00B64E95"/>
    <w:rsid w:val="00B66097"/>
    <w:rsid w:val="00B66B90"/>
    <w:rsid w:val="00B6747F"/>
    <w:rsid w:val="00B70073"/>
    <w:rsid w:val="00B70832"/>
    <w:rsid w:val="00B708EF"/>
    <w:rsid w:val="00B743EA"/>
    <w:rsid w:val="00B76EC8"/>
    <w:rsid w:val="00B81D1F"/>
    <w:rsid w:val="00B82837"/>
    <w:rsid w:val="00B86A88"/>
    <w:rsid w:val="00B879ED"/>
    <w:rsid w:val="00B87F86"/>
    <w:rsid w:val="00B9006A"/>
    <w:rsid w:val="00B9133F"/>
    <w:rsid w:val="00B9328E"/>
    <w:rsid w:val="00B944EF"/>
    <w:rsid w:val="00B94642"/>
    <w:rsid w:val="00B94E2D"/>
    <w:rsid w:val="00BA10B3"/>
    <w:rsid w:val="00BA356E"/>
    <w:rsid w:val="00BA47CD"/>
    <w:rsid w:val="00BA4D56"/>
    <w:rsid w:val="00BA626B"/>
    <w:rsid w:val="00BA64AF"/>
    <w:rsid w:val="00BA67C6"/>
    <w:rsid w:val="00BB62C1"/>
    <w:rsid w:val="00BB72BC"/>
    <w:rsid w:val="00BC1530"/>
    <w:rsid w:val="00BC47CA"/>
    <w:rsid w:val="00BC4A0C"/>
    <w:rsid w:val="00BC66D9"/>
    <w:rsid w:val="00BD1EF3"/>
    <w:rsid w:val="00BD27F3"/>
    <w:rsid w:val="00BD36DA"/>
    <w:rsid w:val="00BD7640"/>
    <w:rsid w:val="00BD7A22"/>
    <w:rsid w:val="00BE04D4"/>
    <w:rsid w:val="00BE27EC"/>
    <w:rsid w:val="00BE3254"/>
    <w:rsid w:val="00BE3378"/>
    <w:rsid w:val="00BE4F87"/>
    <w:rsid w:val="00BE5459"/>
    <w:rsid w:val="00BE6BDB"/>
    <w:rsid w:val="00BE7C22"/>
    <w:rsid w:val="00BF0CE6"/>
    <w:rsid w:val="00BF0F65"/>
    <w:rsid w:val="00BF18AE"/>
    <w:rsid w:val="00BF1909"/>
    <w:rsid w:val="00BF34C3"/>
    <w:rsid w:val="00BF3D78"/>
    <w:rsid w:val="00BF444F"/>
    <w:rsid w:val="00BF54C4"/>
    <w:rsid w:val="00BF5C4A"/>
    <w:rsid w:val="00BF6C04"/>
    <w:rsid w:val="00C00294"/>
    <w:rsid w:val="00C01A88"/>
    <w:rsid w:val="00C03B4D"/>
    <w:rsid w:val="00C04773"/>
    <w:rsid w:val="00C06E57"/>
    <w:rsid w:val="00C10BDE"/>
    <w:rsid w:val="00C12427"/>
    <w:rsid w:val="00C12DE5"/>
    <w:rsid w:val="00C13A36"/>
    <w:rsid w:val="00C14406"/>
    <w:rsid w:val="00C14EB6"/>
    <w:rsid w:val="00C23848"/>
    <w:rsid w:val="00C25058"/>
    <w:rsid w:val="00C251A4"/>
    <w:rsid w:val="00C25ECC"/>
    <w:rsid w:val="00C267FF"/>
    <w:rsid w:val="00C277D2"/>
    <w:rsid w:val="00C2794D"/>
    <w:rsid w:val="00C30629"/>
    <w:rsid w:val="00C3353D"/>
    <w:rsid w:val="00C34DF6"/>
    <w:rsid w:val="00C356F4"/>
    <w:rsid w:val="00C363A2"/>
    <w:rsid w:val="00C364C7"/>
    <w:rsid w:val="00C42F6A"/>
    <w:rsid w:val="00C44784"/>
    <w:rsid w:val="00C44C5A"/>
    <w:rsid w:val="00C44CB1"/>
    <w:rsid w:val="00C44F53"/>
    <w:rsid w:val="00C4570A"/>
    <w:rsid w:val="00C4639A"/>
    <w:rsid w:val="00C463CB"/>
    <w:rsid w:val="00C46550"/>
    <w:rsid w:val="00C47B81"/>
    <w:rsid w:val="00C50EB7"/>
    <w:rsid w:val="00C53C8A"/>
    <w:rsid w:val="00C54480"/>
    <w:rsid w:val="00C545E2"/>
    <w:rsid w:val="00C56799"/>
    <w:rsid w:val="00C5777B"/>
    <w:rsid w:val="00C62BB8"/>
    <w:rsid w:val="00C6462B"/>
    <w:rsid w:val="00C67790"/>
    <w:rsid w:val="00C67974"/>
    <w:rsid w:val="00C70CDF"/>
    <w:rsid w:val="00C71071"/>
    <w:rsid w:val="00C71211"/>
    <w:rsid w:val="00C7141D"/>
    <w:rsid w:val="00C716AA"/>
    <w:rsid w:val="00C72C86"/>
    <w:rsid w:val="00C734B8"/>
    <w:rsid w:val="00C73E2D"/>
    <w:rsid w:val="00C77A52"/>
    <w:rsid w:val="00C83DC9"/>
    <w:rsid w:val="00C84BF7"/>
    <w:rsid w:val="00C86F7A"/>
    <w:rsid w:val="00C94615"/>
    <w:rsid w:val="00CA04DA"/>
    <w:rsid w:val="00CA1D58"/>
    <w:rsid w:val="00CA2339"/>
    <w:rsid w:val="00CA4E54"/>
    <w:rsid w:val="00CA5F2A"/>
    <w:rsid w:val="00CA779D"/>
    <w:rsid w:val="00CA785A"/>
    <w:rsid w:val="00CA7F14"/>
    <w:rsid w:val="00CB198B"/>
    <w:rsid w:val="00CB2B04"/>
    <w:rsid w:val="00CB354B"/>
    <w:rsid w:val="00CB71E5"/>
    <w:rsid w:val="00CC0B59"/>
    <w:rsid w:val="00CC0BE3"/>
    <w:rsid w:val="00CC0CBA"/>
    <w:rsid w:val="00CC24C9"/>
    <w:rsid w:val="00CC2862"/>
    <w:rsid w:val="00CC3BCB"/>
    <w:rsid w:val="00CC480C"/>
    <w:rsid w:val="00CD07F9"/>
    <w:rsid w:val="00CD0C3C"/>
    <w:rsid w:val="00CD1A59"/>
    <w:rsid w:val="00CD2640"/>
    <w:rsid w:val="00CD265F"/>
    <w:rsid w:val="00CD44CE"/>
    <w:rsid w:val="00CD49DA"/>
    <w:rsid w:val="00CD6108"/>
    <w:rsid w:val="00CD64B3"/>
    <w:rsid w:val="00CD7305"/>
    <w:rsid w:val="00CD782C"/>
    <w:rsid w:val="00CD7DA8"/>
    <w:rsid w:val="00CE0A64"/>
    <w:rsid w:val="00CE1F65"/>
    <w:rsid w:val="00CE2C05"/>
    <w:rsid w:val="00CE36EB"/>
    <w:rsid w:val="00CE5778"/>
    <w:rsid w:val="00CE59DB"/>
    <w:rsid w:val="00CE5C90"/>
    <w:rsid w:val="00CE6692"/>
    <w:rsid w:val="00CF018C"/>
    <w:rsid w:val="00CF036E"/>
    <w:rsid w:val="00CF0BF1"/>
    <w:rsid w:val="00CF1876"/>
    <w:rsid w:val="00CF3CAB"/>
    <w:rsid w:val="00CF7244"/>
    <w:rsid w:val="00D009DE"/>
    <w:rsid w:val="00D01087"/>
    <w:rsid w:val="00D02B82"/>
    <w:rsid w:val="00D039C8"/>
    <w:rsid w:val="00D061C5"/>
    <w:rsid w:val="00D06225"/>
    <w:rsid w:val="00D06744"/>
    <w:rsid w:val="00D11F72"/>
    <w:rsid w:val="00D13B30"/>
    <w:rsid w:val="00D14DF1"/>
    <w:rsid w:val="00D14F38"/>
    <w:rsid w:val="00D165E1"/>
    <w:rsid w:val="00D1670B"/>
    <w:rsid w:val="00D17077"/>
    <w:rsid w:val="00D17A65"/>
    <w:rsid w:val="00D2020C"/>
    <w:rsid w:val="00D2033F"/>
    <w:rsid w:val="00D21B4E"/>
    <w:rsid w:val="00D26607"/>
    <w:rsid w:val="00D3088E"/>
    <w:rsid w:val="00D34DF2"/>
    <w:rsid w:val="00D379CB"/>
    <w:rsid w:val="00D4011F"/>
    <w:rsid w:val="00D416F6"/>
    <w:rsid w:val="00D437B5"/>
    <w:rsid w:val="00D46445"/>
    <w:rsid w:val="00D50538"/>
    <w:rsid w:val="00D54352"/>
    <w:rsid w:val="00D54B47"/>
    <w:rsid w:val="00D55776"/>
    <w:rsid w:val="00D55B77"/>
    <w:rsid w:val="00D57378"/>
    <w:rsid w:val="00D60F6C"/>
    <w:rsid w:val="00D618D2"/>
    <w:rsid w:val="00D6191F"/>
    <w:rsid w:val="00D62411"/>
    <w:rsid w:val="00D653C1"/>
    <w:rsid w:val="00D6546F"/>
    <w:rsid w:val="00D66FD7"/>
    <w:rsid w:val="00D675BC"/>
    <w:rsid w:val="00D67B1E"/>
    <w:rsid w:val="00D7064E"/>
    <w:rsid w:val="00D74914"/>
    <w:rsid w:val="00D764E9"/>
    <w:rsid w:val="00D76CF3"/>
    <w:rsid w:val="00D80456"/>
    <w:rsid w:val="00D80BC1"/>
    <w:rsid w:val="00D8215D"/>
    <w:rsid w:val="00D821BE"/>
    <w:rsid w:val="00D831EB"/>
    <w:rsid w:val="00D84480"/>
    <w:rsid w:val="00D84A88"/>
    <w:rsid w:val="00D84CD2"/>
    <w:rsid w:val="00D87518"/>
    <w:rsid w:val="00D93775"/>
    <w:rsid w:val="00D9609F"/>
    <w:rsid w:val="00D96C5B"/>
    <w:rsid w:val="00DA016E"/>
    <w:rsid w:val="00DA0B70"/>
    <w:rsid w:val="00DA3AA6"/>
    <w:rsid w:val="00DA3FC4"/>
    <w:rsid w:val="00DA49E7"/>
    <w:rsid w:val="00DA54EC"/>
    <w:rsid w:val="00DA7DD6"/>
    <w:rsid w:val="00DB1C0E"/>
    <w:rsid w:val="00DB411C"/>
    <w:rsid w:val="00DB531B"/>
    <w:rsid w:val="00DB646A"/>
    <w:rsid w:val="00DB6EAD"/>
    <w:rsid w:val="00DB790B"/>
    <w:rsid w:val="00DC0CD9"/>
    <w:rsid w:val="00DC3710"/>
    <w:rsid w:val="00DC5414"/>
    <w:rsid w:val="00DC5EB9"/>
    <w:rsid w:val="00DC6EAB"/>
    <w:rsid w:val="00DC7134"/>
    <w:rsid w:val="00DD0D7B"/>
    <w:rsid w:val="00DD25FF"/>
    <w:rsid w:val="00DD4550"/>
    <w:rsid w:val="00DD69FD"/>
    <w:rsid w:val="00DE0638"/>
    <w:rsid w:val="00DE169C"/>
    <w:rsid w:val="00DE2926"/>
    <w:rsid w:val="00DE3A22"/>
    <w:rsid w:val="00DE4255"/>
    <w:rsid w:val="00DE4F45"/>
    <w:rsid w:val="00DF0096"/>
    <w:rsid w:val="00DF03D6"/>
    <w:rsid w:val="00DF06A7"/>
    <w:rsid w:val="00DF123A"/>
    <w:rsid w:val="00DF1DEA"/>
    <w:rsid w:val="00DF36C4"/>
    <w:rsid w:val="00DF4579"/>
    <w:rsid w:val="00DF680A"/>
    <w:rsid w:val="00DF6B8C"/>
    <w:rsid w:val="00DF6E70"/>
    <w:rsid w:val="00E00650"/>
    <w:rsid w:val="00E01FF8"/>
    <w:rsid w:val="00E032B0"/>
    <w:rsid w:val="00E06688"/>
    <w:rsid w:val="00E12985"/>
    <w:rsid w:val="00E141A3"/>
    <w:rsid w:val="00E15D3B"/>
    <w:rsid w:val="00E15DA4"/>
    <w:rsid w:val="00E1751D"/>
    <w:rsid w:val="00E17661"/>
    <w:rsid w:val="00E178BB"/>
    <w:rsid w:val="00E233F1"/>
    <w:rsid w:val="00E305E2"/>
    <w:rsid w:val="00E3200A"/>
    <w:rsid w:val="00E35EA0"/>
    <w:rsid w:val="00E4062A"/>
    <w:rsid w:val="00E40D49"/>
    <w:rsid w:val="00E41BDC"/>
    <w:rsid w:val="00E41DC6"/>
    <w:rsid w:val="00E4330E"/>
    <w:rsid w:val="00E455AF"/>
    <w:rsid w:val="00E53A2A"/>
    <w:rsid w:val="00E5524C"/>
    <w:rsid w:val="00E57572"/>
    <w:rsid w:val="00E60EEA"/>
    <w:rsid w:val="00E629BB"/>
    <w:rsid w:val="00E64C03"/>
    <w:rsid w:val="00E6572D"/>
    <w:rsid w:val="00E65D8E"/>
    <w:rsid w:val="00E65EAA"/>
    <w:rsid w:val="00E669B0"/>
    <w:rsid w:val="00E67437"/>
    <w:rsid w:val="00E678DE"/>
    <w:rsid w:val="00E71774"/>
    <w:rsid w:val="00E81C2C"/>
    <w:rsid w:val="00E827F5"/>
    <w:rsid w:val="00E84B5F"/>
    <w:rsid w:val="00E905B7"/>
    <w:rsid w:val="00E92CBF"/>
    <w:rsid w:val="00E92FA8"/>
    <w:rsid w:val="00E93C2E"/>
    <w:rsid w:val="00E95265"/>
    <w:rsid w:val="00EA0189"/>
    <w:rsid w:val="00EA510D"/>
    <w:rsid w:val="00EB06C0"/>
    <w:rsid w:val="00EB3B02"/>
    <w:rsid w:val="00EC00F1"/>
    <w:rsid w:val="00EC0ACD"/>
    <w:rsid w:val="00EC27D5"/>
    <w:rsid w:val="00EC47D9"/>
    <w:rsid w:val="00EC544C"/>
    <w:rsid w:val="00EC7405"/>
    <w:rsid w:val="00ED0AEA"/>
    <w:rsid w:val="00ED13E3"/>
    <w:rsid w:val="00ED22A2"/>
    <w:rsid w:val="00ED2491"/>
    <w:rsid w:val="00ED2945"/>
    <w:rsid w:val="00ED44B4"/>
    <w:rsid w:val="00ED45E2"/>
    <w:rsid w:val="00ED6662"/>
    <w:rsid w:val="00ED6EA4"/>
    <w:rsid w:val="00ED7B1F"/>
    <w:rsid w:val="00EE001C"/>
    <w:rsid w:val="00EE1D59"/>
    <w:rsid w:val="00EE3068"/>
    <w:rsid w:val="00EE56C9"/>
    <w:rsid w:val="00EF0716"/>
    <w:rsid w:val="00EF1705"/>
    <w:rsid w:val="00EF40C9"/>
    <w:rsid w:val="00EF432F"/>
    <w:rsid w:val="00EF7AFA"/>
    <w:rsid w:val="00F0067A"/>
    <w:rsid w:val="00F007E2"/>
    <w:rsid w:val="00F027EB"/>
    <w:rsid w:val="00F03560"/>
    <w:rsid w:val="00F04622"/>
    <w:rsid w:val="00F04AA8"/>
    <w:rsid w:val="00F04F6C"/>
    <w:rsid w:val="00F05506"/>
    <w:rsid w:val="00F07053"/>
    <w:rsid w:val="00F11E60"/>
    <w:rsid w:val="00F15D3A"/>
    <w:rsid w:val="00F22190"/>
    <w:rsid w:val="00F2284D"/>
    <w:rsid w:val="00F230F9"/>
    <w:rsid w:val="00F249F2"/>
    <w:rsid w:val="00F2516E"/>
    <w:rsid w:val="00F253D2"/>
    <w:rsid w:val="00F2661C"/>
    <w:rsid w:val="00F276C3"/>
    <w:rsid w:val="00F329DD"/>
    <w:rsid w:val="00F3315F"/>
    <w:rsid w:val="00F340E0"/>
    <w:rsid w:val="00F34D1A"/>
    <w:rsid w:val="00F355A0"/>
    <w:rsid w:val="00F355CB"/>
    <w:rsid w:val="00F35CA3"/>
    <w:rsid w:val="00F36377"/>
    <w:rsid w:val="00F43C5F"/>
    <w:rsid w:val="00F44CEF"/>
    <w:rsid w:val="00F44F54"/>
    <w:rsid w:val="00F45E71"/>
    <w:rsid w:val="00F462EE"/>
    <w:rsid w:val="00F50563"/>
    <w:rsid w:val="00F50886"/>
    <w:rsid w:val="00F50A9F"/>
    <w:rsid w:val="00F520A2"/>
    <w:rsid w:val="00F52EF5"/>
    <w:rsid w:val="00F52F34"/>
    <w:rsid w:val="00F532B7"/>
    <w:rsid w:val="00F545B4"/>
    <w:rsid w:val="00F57849"/>
    <w:rsid w:val="00F63DA3"/>
    <w:rsid w:val="00F65A25"/>
    <w:rsid w:val="00F67A42"/>
    <w:rsid w:val="00F75D90"/>
    <w:rsid w:val="00F7755C"/>
    <w:rsid w:val="00F803D5"/>
    <w:rsid w:val="00F80FAD"/>
    <w:rsid w:val="00F82C1C"/>
    <w:rsid w:val="00F834DF"/>
    <w:rsid w:val="00F83CAA"/>
    <w:rsid w:val="00F86134"/>
    <w:rsid w:val="00F92D4C"/>
    <w:rsid w:val="00F93B21"/>
    <w:rsid w:val="00F94F36"/>
    <w:rsid w:val="00F95E45"/>
    <w:rsid w:val="00F960A4"/>
    <w:rsid w:val="00F9780C"/>
    <w:rsid w:val="00FA2060"/>
    <w:rsid w:val="00FA38B5"/>
    <w:rsid w:val="00FB01D4"/>
    <w:rsid w:val="00FB3BD6"/>
    <w:rsid w:val="00FB70D6"/>
    <w:rsid w:val="00FC16C2"/>
    <w:rsid w:val="00FC2829"/>
    <w:rsid w:val="00FC2B55"/>
    <w:rsid w:val="00FC4F8E"/>
    <w:rsid w:val="00FC5B10"/>
    <w:rsid w:val="00FC5D05"/>
    <w:rsid w:val="00FC6AEF"/>
    <w:rsid w:val="00FC6F6A"/>
    <w:rsid w:val="00FD0245"/>
    <w:rsid w:val="00FD28C3"/>
    <w:rsid w:val="00FD4E87"/>
    <w:rsid w:val="00FD672A"/>
    <w:rsid w:val="00FD7D36"/>
    <w:rsid w:val="00FE0CD2"/>
    <w:rsid w:val="00FE1370"/>
    <w:rsid w:val="00FE2310"/>
    <w:rsid w:val="00FE281B"/>
    <w:rsid w:val="00FE43EB"/>
    <w:rsid w:val="00FE45ED"/>
    <w:rsid w:val="00FE4EBB"/>
    <w:rsid w:val="00FE4F42"/>
    <w:rsid w:val="00FE67E1"/>
    <w:rsid w:val="00FF0F71"/>
    <w:rsid w:val="00FF3819"/>
    <w:rsid w:val="00FF57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57AFCB2"/>
  <w15:chartTrackingRefBased/>
  <w15:docId w15:val="{5B0DA19D-3702-4030-B0F8-1FFB535B4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535"/>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uiPriority w:val="9"/>
    <w:rsid w:val="00746535"/>
    <w:rPr>
      <w:rFonts w:ascii="Arial"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 w:type="paragraph" w:customStyle="1" w:styleId="xmsonormal">
    <w:name w:val="xmsonormal"/>
    <w:basedOn w:val="Normal"/>
    <w:rsid w:val="000C7402"/>
    <w:pPr>
      <w:overflowPunct/>
      <w:autoSpaceDE/>
      <w:autoSpaceDN/>
      <w:adjustRightInd/>
      <w:spacing w:after="0"/>
      <w:textAlignment w:val="auto"/>
    </w:pPr>
    <w:rPr>
      <w:rFonts w:ascii="SimSun" w:hAnsi="SimSun" w:cs="SimSun"/>
      <w:sz w:val="24"/>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767957">
      <w:bodyDiv w:val="1"/>
      <w:marLeft w:val="0"/>
      <w:marRight w:val="0"/>
      <w:marTop w:val="0"/>
      <w:marBottom w:val="0"/>
      <w:divBdr>
        <w:top w:val="none" w:sz="0" w:space="0" w:color="auto"/>
        <w:left w:val="none" w:sz="0" w:space="0" w:color="auto"/>
        <w:bottom w:val="none" w:sz="0" w:space="0" w:color="auto"/>
        <w:right w:val="none" w:sz="0" w:space="0" w:color="auto"/>
      </w:divBdr>
    </w:div>
    <w:div w:id="84808396">
      <w:bodyDiv w:val="1"/>
      <w:marLeft w:val="0"/>
      <w:marRight w:val="0"/>
      <w:marTop w:val="0"/>
      <w:marBottom w:val="0"/>
      <w:divBdr>
        <w:top w:val="none" w:sz="0" w:space="0" w:color="auto"/>
        <w:left w:val="none" w:sz="0" w:space="0" w:color="auto"/>
        <w:bottom w:val="none" w:sz="0" w:space="0" w:color="auto"/>
        <w:right w:val="none" w:sz="0" w:space="0" w:color="auto"/>
      </w:divBdr>
      <w:divsChild>
        <w:div w:id="2017228778">
          <w:marLeft w:val="0"/>
          <w:marRight w:val="0"/>
          <w:marTop w:val="0"/>
          <w:marBottom w:val="0"/>
          <w:divBdr>
            <w:top w:val="none" w:sz="0" w:space="0" w:color="auto"/>
            <w:left w:val="none" w:sz="0" w:space="0" w:color="auto"/>
            <w:bottom w:val="none" w:sz="0" w:space="0" w:color="auto"/>
            <w:right w:val="none" w:sz="0" w:space="0" w:color="auto"/>
          </w:divBdr>
        </w:div>
      </w:divsChild>
    </w:div>
    <w:div w:id="109472894">
      <w:bodyDiv w:val="1"/>
      <w:marLeft w:val="0"/>
      <w:marRight w:val="0"/>
      <w:marTop w:val="0"/>
      <w:marBottom w:val="0"/>
      <w:divBdr>
        <w:top w:val="none" w:sz="0" w:space="0" w:color="auto"/>
        <w:left w:val="none" w:sz="0" w:space="0" w:color="auto"/>
        <w:bottom w:val="none" w:sz="0" w:space="0" w:color="auto"/>
        <w:right w:val="none" w:sz="0" w:space="0" w:color="auto"/>
      </w:divBdr>
      <w:divsChild>
        <w:div w:id="398871657">
          <w:marLeft w:val="806"/>
          <w:marRight w:val="0"/>
          <w:marTop w:val="0"/>
          <w:marBottom w:val="0"/>
          <w:divBdr>
            <w:top w:val="none" w:sz="0" w:space="0" w:color="auto"/>
            <w:left w:val="none" w:sz="0" w:space="0" w:color="auto"/>
            <w:bottom w:val="none" w:sz="0" w:space="0" w:color="auto"/>
            <w:right w:val="none" w:sz="0" w:space="0" w:color="auto"/>
          </w:divBdr>
        </w:div>
        <w:div w:id="856624038">
          <w:marLeft w:val="274"/>
          <w:marRight w:val="0"/>
          <w:marTop w:val="240"/>
          <w:marBottom w:val="0"/>
          <w:divBdr>
            <w:top w:val="none" w:sz="0" w:space="0" w:color="auto"/>
            <w:left w:val="none" w:sz="0" w:space="0" w:color="auto"/>
            <w:bottom w:val="none" w:sz="0" w:space="0" w:color="auto"/>
            <w:right w:val="none" w:sz="0" w:space="0" w:color="auto"/>
          </w:divBdr>
        </w:div>
        <w:div w:id="1124302770">
          <w:marLeft w:val="533"/>
          <w:marRight w:val="0"/>
          <w:marTop w:val="0"/>
          <w:marBottom w:val="0"/>
          <w:divBdr>
            <w:top w:val="none" w:sz="0" w:space="0" w:color="auto"/>
            <w:left w:val="none" w:sz="0" w:space="0" w:color="auto"/>
            <w:bottom w:val="none" w:sz="0" w:space="0" w:color="auto"/>
            <w:right w:val="none" w:sz="0" w:space="0" w:color="auto"/>
          </w:divBdr>
        </w:div>
        <w:div w:id="1274744996">
          <w:marLeft w:val="806"/>
          <w:marRight w:val="0"/>
          <w:marTop w:val="0"/>
          <w:marBottom w:val="0"/>
          <w:divBdr>
            <w:top w:val="none" w:sz="0" w:space="0" w:color="auto"/>
            <w:left w:val="none" w:sz="0" w:space="0" w:color="auto"/>
            <w:bottom w:val="none" w:sz="0" w:space="0" w:color="auto"/>
            <w:right w:val="none" w:sz="0" w:space="0" w:color="auto"/>
          </w:divBdr>
        </w:div>
        <w:div w:id="2045783796">
          <w:marLeft w:val="806"/>
          <w:marRight w:val="0"/>
          <w:marTop w:val="0"/>
          <w:marBottom w:val="0"/>
          <w:divBdr>
            <w:top w:val="none" w:sz="0" w:space="0" w:color="auto"/>
            <w:left w:val="none" w:sz="0" w:space="0" w:color="auto"/>
            <w:bottom w:val="none" w:sz="0" w:space="0" w:color="auto"/>
            <w:right w:val="none" w:sz="0" w:space="0" w:color="auto"/>
          </w:divBdr>
        </w:div>
        <w:div w:id="2088726846">
          <w:marLeft w:val="533"/>
          <w:marRight w:val="0"/>
          <w:marTop w:val="0"/>
          <w:marBottom w:val="0"/>
          <w:divBdr>
            <w:top w:val="none" w:sz="0" w:space="0" w:color="auto"/>
            <w:left w:val="none" w:sz="0" w:space="0" w:color="auto"/>
            <w:bottom w:val="none" w:sz="0" w:space="0" w:color="auto"/>
            <w:right w:val="none" w:sz="0" w:space="0" w:color="auto"/>
          </w:divBdr>
        </w:div>
      </w:divsChild>
    </w:div>
    <w:div w:id="129326449">
      <w:bodyDiv w:val="1"/>
      <w:marLeft w:val="0"/>
      <w:marRight w:val="0"/>
      <w:marTop w:val="0"/>
      <w:marBottom w:val="0"/>
      <w:divBdr>
        <w:top w:val="none" w:sz="0" w:space="0" w:color="auto"/>
        <w:left w:val="none" w:sz="0" w:space="0" w:color="auto"/>
        <w:bottom w:val="none" w:sz="0" w:space="0" w:color="auto"/>
        <w:right w:val="none" w:sz="0" w:space="0" w:color="auto"/>
      </w:divBdr>
      <w:divsChild>
        <w:div w:id="190999354">
          <w:marLeft w:val="274"/>
          <w:marRight w:val="0"/>
          <w:marTop w:val="240"/>
          <w:marBottom w:val="0"/>
          <w:divBdr>
            <w:top w:val="none" w:sz="0" w:space="0" w:color="auto"/>
            <w:left w:val="none" w:sz="0" w:space="0" w:color="auto"/>
            <w:bottom w:val="none" w:sz="0" w:space="0" w:color="auto"/>
            <w:right w:val="none" w:sz="0" w:space="0" w:color="auto"/>
          </w:divBdr>
        </w:div>
        <w:div w:id="220409872">
          <w:marLeft w:val="806"/>
          <w:marRight w:val="0"/>
          <w:marTop w:val="0"/>
          <w:marBottom w:val="0"/>
          <w:divBdr>
            <w:top w:val="none" w:sz="0" w:space="0" w:color="auto"/>
            <w:left w:val="none" w:sz="0" w:space="0" w:color="auto"/>
            <w:bottom w:val="none" w:sz="0" w:space="0" w:color="auto"/>
            <w:right w:val="none" w:sz="0" w:space="0" w:color="auto"/>
          </w:divBdr>
        </w:div>
        <w:div w:id="280843613">
          <w:marLeft w:val="806"/>
          <w:marRight w:val="0"/>
          <w:marTop w:val="0"/>
          <w:marBottom w:val="0"/>
          <w:divBdr>
            <w:top w:val="none" w:sz="0" w:space="0" w:color="auto"/>
            <w:left w:val="none" w:sz="0" w:space="0" w:color="auto"/>
            <w:bottom w:val="none" w:sz="0" w:space="0" w:color="auto"/>
            <w:right w:val="none" w:sz="0" w:space="0" w:color="auto"/>
          </w:divBdr>
        </w:div>
        <w:div w:id="310910041">
          <w:marLeft w:val="274"/>
          <w:marRight w:val="0"/>
          <w:marTop w:val="240"/>
          <w:marBottom w:val="0"/>
          <w:divBdr>
            <w:top w:val="none" w:sz="0" w:space="0" w:color="auto"/>
            <w:left w:val="none" w:sz="0" w:space="0" w:color="auto"/>
            <w:bottom w:val="none" w:sz="0" w:space="0" w:color="auto"/>
            <w:right w:val="none" w:sz="0" w:space="0" w:color="auto"/>
          </w:divBdr>
        </w:div>
        <w:div w:id="375668344">
          <w:marLeft w:val="533"/>
          <w:marRight w:val="0"/>
          <w:marTop w:val="0"/>
          <w:marBottom w:val="0"/>
          <w:divBdr>
            <w:top w:val="none" w:sz="0" w:space="0" w:color="auto"/>
            <w:left w:val="none" w:sz="0" w:space="0" w:color="auto"/>
            <w:bottom w:val="none" w:sz="0" w:space="0" w:color="auto"/>
            <w:right w:val="none" w:sz="0" w:space="0" w:color="auto"/>
          </w:divBdr>
        </w:div>
        <w:div w:id="620302977">
          <w:marLeft w:val="806"/>
          <w:marRight w:val="0"/>
          <w:marTop w:val="0"/>
          <w:marBottom w:val="0"/>
          <w:divBdr>
            <w:top w:val="none" w:sz="0" w:space="0" w:color="auto"/>
            <w:left w:val="none" w:sz="0" w:space="0" w:color="auto"/>
            <w:bottom w:val="none" w:sz="0" w:space="0" w:color="auto"/>
            <w:right w:val="none" w:sz="0" w:space="0" w:color="auto"/>
          </w:divBdr>
        </w:div>
        <w:div w:id="822546225">
          <w:marLeft w:val="806"/>
          <w:marRight w:val="0"/>
          <w:marTop w:val="0"/>
          <w:marBottom w:val="0"/>
          <w:divBdr>
            <w:top w:val="none" w:sz="0" w:space="0" w:color="auto"/>
            <w:left w:val="none" w:sz="0" w:space="0" w:color="auto"/>
            <w:bottom w:val="none" w:sz="0" w:space="0" w:color="auto"/>
            <w:right w:val="none" w:sz="0" w:space="0" w:color="auto"/>
          </w:divBdr>
        </w:div>
        <w:div w:id="1158230790">
          <w:marLeft w:val="533"/>
          <w:marRight w:val="0"/>
          <w:marTop w:val="0"/>
          <w:marBottom w:val="0"/>
          <w:divBdr>
            <w:top w:val="none" w:sz="0" w:space="0" w:color="auto"/>
            <w:left w:val="none" w:sz="0" w:space="0" w:color="auto"/>
            <w:bottom w:val="none" w:sz="0" w:space="0" w:color="auto"/>
            <w:right w:val="none" w:sz="0" w:space="0" w:color="auto"/>
          </w:divBdr>
        </w:div>
        <w:div w:id="1182819704">
          <w:marLeft w:val="806"/>
          <w:marRight w:val="0"/>
          <w:marTop w:val="0"/>
          <w:marBottom w:val="0"/>
          <w:divBdr>
            <w:top w:val="none" w:sz="0" w:space="0" w:color="auto"/>
            <w:left w:val="none" w:sz="0" w:space="0" w:color="auto"/>
            <w:bottom w:val="none" w:sz="0" w:space="0" w:color="auto"/>
            <w:right w:val="none" w:sz="0" w:space="0" w:color="auto"/>
          </w:divBdr>
        </w:div>
        <w:div w:id="1317492807">
          <w:marLeft w:val="533"/>
          <w:marRight w:val="0"/>
          <w:marTop w:val="0"/>
          <w:marBottom w:val="0"/>
          <w:divBdr>
            <w:top w:val="none" w:sz="0" w:space="0" w:color="auto"/>
            <w:left w:val="none" w:sz="0" w:space="0" w:color="auto"/>
            <w:bottom w:val="none" w:sz="0" w:space="0" w:color="auto"/>
            <w:right w:val="none" w:sz="0" w:space="0" w:color="auto"/>
          </w:divBdr>
        </w:div>
        <w:div w:id="1466042397">
          <w:marLeft w:val="533"/>
          <w:marRight w:val="0"/>
          <w:marTop w:val="0"/>
          <w:marBottom w:val="0"/>
          <w:divBdr>
            <w:top w:val="none" w:sz="0" w:space="0" w:color="auto"/>
            <w:left w:val="none" w:sz="0" w:space="0" w:color="auto"/>
            <w:bottom w:val="none" w:sz="0" w:space="0" w:color="auto"/>
            <w:right w:val="none" w:sz="0" w:space="0" w:color="auto"/>
          </w:divBdr>
        </w:div>
        <w:div w:id="1886717664">
          <w:marLeft w:val="533"/>
          <w:marRight w:val="0"/>
          <w:marTop w:val="0"/>
          <w:marBottom w:val="0"/>
          <w:divBdr>
            <w:top w:val="none" w:sz="0" w:space="0" w:color="auto"/>
            <w:left w:val="none" w:sz="0" w:space="0" w:color="auto"/>
            <w:bottom w:val="none" w:sz="0" w:space="0" w:color="auto"/>
            <w:right w:val="none" w:sz="0" w:space="0" w:color="auto"/>
          </w:divBdr>
        </w:div>
        <w:div w:id="1914661967">
          <w:marLeft w:val="533"/>
          <w:marRight w:val="0"/>
          <w:marTop w:val="0"/>
          <w:marBottom w:val="0"/>
          <w:divBdr>
            <w:top w:val="none" w:sz="0" w:space="0" w:color="auto"/>
            <w:left w:val="none" w:sz="0" w:space="0" w:color="auto"/>
            <w:bottom w:val="none" w:sz="0" w:space="0" w:color="auto"/>
            <w:right w:val="none" w:sz="0" w:space="0" w:color="auto"/>
          </w:divBdr>
        </w:div>
        <w:div w:id="1941599416">
          <w:marLeft w:val="806"/>
          <w:marRight w:val="0"/>
          <w:marTop w:val="0"/>
          <w:marBottom w:val="0"/>
          <w:divBdr>
            <w:top w:val="none" w:sz="0" w:space="0" w:color="auto"/>
            <w:left w:val="none" w:sz="0" w:space="0" w:color="auto"/>
            <w:bottom w:val="none" w:sz="0" w:space="0" w:color="auto"/>
            <w:right w:val="none" w:sz="0" w:space="0" w:color="auto"/>
          </w:divBdr>
        </w:div>
        <w:div w:id="1942028331">
          <w:marLeft w:val="533"/>
          <w:marRight w:val="0"/>
          <w:marTop w:val="0"/>
          <w:marBottom w:val="0"/>
          <w:divBdr>
            <w:top w:val="none" w:sz="0" w:space="0" w:color="auto"/>
            <w:left w:val="none" w:sz="0" w:space="0" w:color="auto"/>
            <w:bottom w:val="none" w:sz="0" w:space="0" w:color="auto"/>
            <w:right w:val="none" w:sz="0" w:space="0" w:color="auto"/>
          </w:divBdr>
        </w:div>
      </w:divsChild>
    </w:div>
    <w:div w:id="219631649">
      <w:bodyDiv w:val="1"/>
      <w:marLeft w:val="0"/>
      <w:marRight w:val="0"/>
      <w:marTop w:val="0"/>
      <w:marBottom w:val="0"/>
      <w:divBdr>
        <w:top w:val="none" w:sz="0" w:space="0" w:color="auto"/>
        <w:left w:val="none" w:sz="0" w:space="0" w:color="auto"/>
        <w:bottom w:val="none" w:sz="0" w:space="0" w:color="auto"/>
        <w:right w:val="none" w:sz="0" w:space="0" w:color="auto"/>
      </w:divBdr>
      <w:divsChild>
        <w:div w:id="1168053947">
          <w:marLeft w:val="806"/>
          <w:marRight w:val="0"/>
          <w:marTop w:val="0"/>
          <w:marBottom w:val="0"/>
          <w:divBdr>
            <w:top w:val="none" w:sz="0" w:space="0" w:color="auto"/>
            <w:left w:val="none" w:sz="0" w:space="0" w:color="auto"/>
            <w:bottom w:val="none" w:sz="0" w:space="0" w:color="auto"/>
            <w:right w:val="none" w:sz="0" w:space="0" w:color="auto"/>
          </w:divBdr>
        </w:div>
      </w:divsChild>
    </w:div>
    <w:div w:id="239173226">
      <w:bodyDiv w:val="1"/>
      <w:marLeft w:val="0"/>
      <w:marRight w:val="0"/>
      <w:marTop w:val="0"/>
      <w:marBottom w:val="0"/>
      <w:divBdr>
        <w:top w:val="none" w:sz="0" w:space="0" w:color="auto"/>
        <w:left w:val="none" w:sz="0" w:space="0" w:color="auto"/>
        <w:bottom w:val="none" w:sz="0" w:space="0" w:color="auto"/>
        <w:right w:val="none" w:sz="0" w:space="0" w:color="auto"/>
      </w:divBdr>
      <w:divsChild>
        <w:div w:id="1335838656">
          <w:marLeft w:val="274"/>
          <w:marRight w:val="0"/>
          <w:marTop w:val="240"/>
          <w:marBottom w:val="0"/>
          <w:divBdr>
            <w:top w:val="none" w:sz="0" w:space="0" w:color="auto"/>
            <w:left w:val="none" w:sz="0" w:space="0" w:color="auto"/>
            <w:bottom w:val="none" w:sz="0" w:space="0" w:color="auto"/>
            <w:right w:val="none" w:sz="0" w:space="0" w:color="auto"/>
          </w:divBdr>
        </w:div>
        <w:div w:id="1991639876">
          <w:marLeft w:val="274"/>
          <w:marRight w:val="0"/>
          <w:marTop w:val="240"/>
          <w:marBottom w:val="0"/>
          <w:divBdr>
            <w:top w:val="none" w:sz="0" w:space="0" w:color="auto"/>
            <w:left w:val="none" w:sz="0" w:space="0" w:color="auto"/>
            <w:bottom w:val="none" w:sz="0" w:space="0" w:color="auto"/>
            <w:right w:val="none" w:sz="0" w:space="0" w:color="auto"/>
          </w:divBdr>
        </w:div>
        <w:div w:id="1994871007">
          <w:marLeft w:val="274"/>
          <w:marRight w:val="0"/>
          <w:marTop w:val="240"/>
          <w:marBottom w:val="0"/>
          <w:divBdr>
            <w:top w:val="none" w:sz="0" w:space="0" w:color="auto"/>
            <w:left w:val="none" w:sz="0" w:space="0" w:color="auto"/>
            <w:bottom w:val="none" w:sz="0" w:space="0" w:color="auto"/>
            <w:right w:val="none" w:sz="0" w:space="0" w:color="auto"/>
          </w:divBdr>
        </w:div>
        <w:div w:id="2136674414">
          <w:marLeft w:val="533"/>
          <w:marRight w:val="0"/>
          <w:marTop w:val="0"/>
          <w:marBottom w:val="0"/>
          <w:divBdr>
            <w:top w:val="none" w:sz="0" w:space="0" w:color="auto"/>
            <w:left w:val="none" w:sz="0" w:space="0" w:color="auto"/>
            <w:bottom w:val="none" w:sz="0" w:space="0" w:color="auto"/>
            <w:right w:val="none" w:sz="0" w:space="0" w:color="auto"/>
          </w:divBdr>
        </w:div>
      </w:divsChild>
    </w:div>
    <w:div w:id="259877326">
      <w:bodyDiv w:val="1"/>
      <w:marLeft w:val="0"/>
      <w:marRight w:val="0"/>
      <w:marTop w:val="0"/>
      <w:marBottom w:val="0"/>
      <w:divBdr>
        <w:top w:val="none" w:sz="0" w:space="0" w:color="auto"/>
        <w:left w:val="none" w:sz="0" w:space="0" w:color="auto"/>
        <w:bottom w:val="none" w:sz="0" w:space="0" w:color="auto"/>
        <w:right w:val="none" w:sz="0" w:space="0" w:color="auto"/>
      </w:divBdr>
      <w:divsChild>
        <w:div w:id="1451631355">
          <w:marLeft w:val="0"/>
          <w:marRight w:val="0"/>
          <w:marTop w:val="0"/>
          <w:marBottom w:val="0"/>
          <w:divBdr>
            <w:top w:val="none" w:sz="0" w:space="0" w:color="auto"/>
            <w:left w:val="none" w:sz="0" w:space="0" w:color="auto"/>
            <w:bottom w:val="none" w:sz="0" w:space="0" w:color="auto"/>
            <w:right w:val="none" w:sz="0" w:space="0" w:color="auto"/>
          </w:divBdr>
        </w:div>
      </w:divsChild>
    </w:div>
    <w:div w:id="281545619">
      <w:bodyDiv w:val="1"/>
      <w:marLeft w:val="0"/>
      <w:marRight w:val="0"/>
      <w:marTop w:val="0"/>
      <w:marBottom w:val="0"/>
      <w:divBdr>
        <w:top w:val="none" w:sz="0" w:space="0" w:color="auto"/>
        <w:left w:val="none" w:sz="0" w:space="0" w:color="auto"/>
        <w:bottom w:val="none" w:sz="0" w:space="0" w:color="auto"/>
        <w:right w:val="none" w:sz="0" w:space="0" w:color="auto"/>
      </w:divBdr>
      <w:divsChild>
        <w:div w:id="157380109">
          <w:marLeft w:val="533"/>
          <w:marRight w:val="0"/>
          <w:marTop w:val="0"/>
          <w:marBottom w:val="0"/>
          <w:divBdr>
            <w:top w:val="none" w:sz="0" w:space="0" w:color="auto"/>
            <w:left w:val="none" w:sz="0" w:space="0" w:color="auto"/>
            <w:bottom w:val="none" w:sz="0" w:space="0" w:color="auto"/>
            <w:right w:val="none" w:sz="0" w:space="0" w:color="auto"/>
          </w:divBdr>
        </w:div>
        <w:div w:id="996884206">
          <w:marLeft w:val="533"/>
          <w:marRight w:val="0"/>
          <w:marTop w:val="0"/>
          <w:marBottom w:val="0"/>
          <w:divBdr>
            <w:top w:val="none" w:sz="0" w:space="0" w:color="auto"/>
            <w:left w:val="none" w:sz="0" w:space="0" w:color="auto"/>
            <w:bottom w:val="none" w:sz="0" w:space="0" w:color="auto"/>
            <w:right w:val="none" w:sz="0" w:space="0" w:color="auto"/>
          </w:divBdr>
        </w:div>
        <w:div w:id="1849831538">
          <w:marLeft w:val="806"/>
          <w:marRight w:val="0"/>
          <w:marTop w:val="0"/>
          <w:marBottom w:val="0"/>
          <w:divBdr>
            <w:top w:val="none" w:sz="0" w:space="0" w:color="auto"/>
            <w:left w:val="none" w:sz="0" w:space="0" w:color="auto"/>
            <w:bottom w:val="none" w:sz="0" w:space="0" w:color="auto"/>
            <w:right w:val="none" w:sz="0" w:space="0" w:color="auto"/>
          </w:divBdr>
        </w:div>
      </w:divsChild>
    </w:div>
    <w:div w:id="289358066">
      <w:bodyDiv w:val="1"/>
      <w:marLeft w:val="0"/>
      <w:marRight w:val="0"/>
      <w:marTop w:val="0"/>
      <w:marBottom w:val="0"/>
      <w:divBdr>
        <w:top w:val="none" w:sz="0" w:space="0" w:color="auto"/>
        <w:left w:val="none" w:sz="0" w:space="0" w:color="auto"/>
        <w:bottom w:val="none" w:sz="0" w:space="0" w:color="auto"/>
        <w:right w:val="none" w:sz="0" w:space="0" w:color="auto"/>
      </w:divBdr>
    </w:div>
    <w:div w:id="299921102">
      <w:bodyDiv w:val="1"/>
      <w:marLeft w:val="0"/>
      <w:marRight w:val="0"/>
      <w:marTop w:val="0"/>
      <w:marBottom w:val="0"/>
      <w:divBdr>
        <w:top w:val="none" w:sz="0" w:space="0" w:color="auto"/>
        <w:left w:val="none" w:sz="0" w:space="0" w:color="auto"/>
        <w:bottom w:val="none" w:sz="0" w:space="0" w:color="auto"/>
        <w:right w:val="none" w:sz="0" w:space="0" w:color="auto"/>
      </w:divBdr>
    </w:div>
    <w:div w:id="322784039">
      <w:bodyDiv w:val="1"/>
      <w:marLeft w:val="0"/>
      <w:marRight w:val="0"/>
      <w:marTop w:val="0"/>
      <w:marBottom w:val="0"/>
      <w:divBdr>
        <w:top w:val="none" w:sz="0" w:space="0" w:color="auto"/>
        <w:left w:val="none" w:sz="0" w:space="0" w:color="auto"/>
        <w:bottom w:val="none" w:sz="0" w:space="0" w:color="auto"/>
        <w:right w:val="none" w:sz="0" w:space="0" w:color="auto"/>
      </w:divBdr>
      <w:divsChild>
        <w:div w:id="379791021">
          <w:marLeft w:val="274"/>
          <w:marRight w:val="0"/>
          <w:marTop w:val="240"/>
          <w:marBottom w:val="0"/>
          <w:divBdr>
            <w:top w:val="none" w:sz="0" w:space="0" w:color="auto"/>
            <w:left w:val="none" w:sz="0" w:space="0" w:color="auto"/>
            <w:bottom w:val="none" w:sz="0" w:space="0" w:color="auto"/>
            <w:right w:val="none" w:sz="0" w:space="0" w:color="auto"/>
          </w:divBdr>
        </w:div>
        <w:div w:id="896015710">
          <w:marLeft w:val="806"/>
          <w:marRight w:val="0"/>
          <w:marTop w:val="0"/>
          <w:marBottom w:val="0"/>
          <w:divBdr>
            <w:top w:val="none" w:sz="0" w:space="0" w:color="auto"/>
            <w:left w:val="none" w:sz="0" w:space="0" w:color="auto"/>
            <w:bottom w:val="none" w:sz="0" w:space="0" w:color="auto"/>
            <w:right w:val="none" w:sz="0" w:space="0" w:color="auto"/>
          </w:divBdr>
        </w:div>
        <w:div w:id="1204908341">
          <w:marLeft w:val="533"/>
          <w:marRight w:val="0"/>
          <w:marTop w:val="0"/>
          <w:marBottom w:val="0"/>
          <w:divBdr>
            <w:top w:val="none" w:sz="0" w:space="0" w:color="auto"/>
            <w:left w:val="none" w:sz="0" w:space="0" w:color="auto"/>
            <w:bottom w:val="none" w:sz="0" w:space="0" w:color="auto"/>
            <w:right w:val="none" w:sz="0" w:space="0" w:color="auto"/>
          </w:divBdr>
        </w:div>
        <w:div w:id="1700738492">
          <w:marLeft w:val="806"/>
          <w:marRight w:val="0"/>
          <w:marTop w:val="0"/>
          <w:marBottom w:val="0"/>
          <w:divBdr>
            <w:top w:val="none" w:sz="0" w:space="0" w:color="auto"/>
            <w:left w:val="none" w:sz="0" w:space="0" w:color="auto"/>
            <w:bottom w:val="none" w:sz="0" w:space="0" w:color="auto"/>
            <w:right w:val="none" w:sz="0" w:space="0" w:color="auto"/>
          </w:divBdr>
        </w:div>
        <w:div w:id="2007630151">
          <w:marLeft w:val="533"/>
          <w:marRight w:val="0"/>
          <w:marTop w:val="0"/>
          <w:marBottom w:val="0"/>
          <w:divBdr>
            <w:top w:val="none" w:sz="0" w:space="0" w:color="auto"/>
            <w:left w:val="none" w:sz="0" w:space="0" w:color="auto"/>
            <w:bottom w:val="none" w:sz="0" w:space="0" w:color="auto"/>
            <w:right w:val="none" w:sz="0" w:space="0" w:color="auto"/>
          </w:divBdr>
        </w:div>
      </w:divsChild>
    </w:div>
    <w:div w:id="333076186">
      <w:bodyDiv w:val="1"/>
      <w:marLeft w:val="0"/>
      <w:marRight w:val="0"/>
      <w:marTop w:val="0"/>
      <w:marBottom w:val="0"/>
      <w:divBdr>
        <w:top w:val="none" w:sz="0" w:space="0" w:color="auto"/>
        <w:left w:val="none" w:sz="0" w:space="0" w:color="auto"/>
        <w:bottom w:val="none" w:sz="0" w:space="0" w:color="auto"/>
        <w:right w:val="none" w:sz="0" w:space="0" w:color="auto"/>
      </w:divBdr>
      <w:divsChild>
        <w:div w:id="1608921892">
          <w:marLeft w:val="274"/>
          <w:marRight w:val="0"/>
          <w:marTop w:val="240"/>
          <w:marBottom w:val="0"/>
          <w:divBdr>
            <w:top w:val="none" w:sz="0" w:space="0" w:color="auto"/>
            <w:left w:val="none" w:sz="0" w:space="0" w:color="auto"/>
            <w:bottom w:val="none" w:sz="0" w:space="0" w:color="auto"/>
            <w:right w:val="none" w:sz="0" w:space="0" w:color="auto"/>
          </w:divBdr>
        </w:div>
      </w:divsChild>
    </w:div>
    <w:div w:id="343476629">
      <w:bodyDiv w:val="1"/>
      <w:marLeft w:val="0"/>
      <w:marRight w:val="0"/>
      <w:marTop w:val="0"/>
      <w:marBottom w:val="0"/>
      <w:divBdr>
        <w:top w:val="none" w:sz="0" w:space="0" w:color="auto"/>
        <w:left w:val="none" w:sz="0" w:space="0" w:color="auto"/>
        <w:bottom w:val="none" w:sz="0" w:space="0" w:color="auto"/>
        <w:right w:val="none" w:sz="0" w:space="0" w:color="auto"/>
      </w:divBdr>
      <w:divsChild>
        <w:div w:id="340399106">
          <w:marLeft w:val="1080"/>
          <w:marRight w:val="0"/>
          <w:marTop w:val="0"/>
          <w:marBottom w:val="0"/>
          <w:divBdr>
            <w:top w:val="none" w:sz="0" w:space="0" w:color="auto"/>
            <w:left w:val="none" w:sz="0" w:space="0" w:color="auto"/>
            <w:bottom w:val="none" w:sz="0" w:space="0" w:color="auto"/>
            <w:right w:val="none" w:sz="0" w:space="0" w:color="auto"/>
          </w:divBdr>
        </w:div>
        <w:div w:id="1642806577">
          <w:marLeft w:val="806"/>
          <w:marRight w:val="0"/>
          <w:marTop w:val="0"/>
          <w:marBottom w:val="0"/>
          <w:divBdr>
            <w:top w:val="none" w:sz="0" w:space="0" w:color="auto"/>
            <w:left w:val="none" w:sz="0" w:space="0" w:color="auto"/>
            <w:bottom w:val="none" w:sz="0" w:space="0" w:color="auto"/>
            <w:right w:val="none" w:sz="0" w:space="0" w:color="auto"/>
          </w:divBdr>
        </w:div>
      </w:divsChild>
    </w:div>
    <w:div w:id="388191852">
      <w:bodyDiv w:val="1"/>
      <w:marLeft w:val="0"/>
      <w:marRight w:val="0"/>
      <w:marTop w:val="0"/>
      <w:marBottom w:val="0"/>
      <w:divBdr>
        <w:top w:val="none" w:sz="0" w:space="0" w:color="auto"/>
        <w:left w:val="none" w:sz="0" w:space="0" w:color="auto"/>
        <w:bottom w:val="none" w:sz="0" w:space="0" w:color="auto"/>
        <w:right w:val="none" w:sz="0" w:space="0" w:color="auto"/>
      </w:divBdr>
      <w:divsChild>
        <w:div w:id="4602867">
          <w:marLeft w:val="274"/>
          <w:marRight w:val="0"/>
          <w:marTop w:val="240"/>
          <w:marBottom w:val="0"/>
          <w:divBdr>
            <w:top w:val="none" w:sz="0" w:space="0" w:color="auto"/>
            <w:left w:val="none" w:sz="0" w:space="0" w:color="auto"/>
            <w:bottom w:val="none" w:sz="0" w:space="0" w:color="auto"/>
            <w:right w:val="none" w:sz="0" w:space="0" w:color="auto"/>
          </w:divBdr>
        </w:div>
        <w:div w:id="110366045">
          <w:marLeft w:val="1080"/>
          <w:marRight w:val="0"/>
          <w:marTop w:val="0"/>
          <w:marBottom w:val="0"/>
          <w:divBdr>
            <w:top w:val="none" w:sz="0" w:space="0" w:color="auto"/>
            <w:left w:val="none" w:sz="0" w:space="0" w:color="auto"/>
            <w:bottom w:val="none" w:sz="0" w:space="0" w:color="auto"/>
            <w:right w:val="none" w:sz="0" w:space="0" w:color="auto"/>
          </w:divBdr>
        </w:div>
        <w:div w:id="522942837">
          <w:marLeft w:val="806"/>
          <w:marRight w:val="0"/>
          <w:marTop w:val="0"/>
          <w:marBottom w:val="0"/>
          <w:divBdr>
            <w:top w:val="none" w:sz="0" w:space="0" w:color="auto"/>
            <w:left w:val="none" w:sz="0" w:space="0" w:color="auto"/>
            <w:bottom w:val="none" w:sz="0" w:space="0" w:color="auto"/>
            <w:right w:val="none" w:sz="0" w:space="0" w:color="auto"/>
          </w:divBdr>
        </w:div>
        <w:div w:id="752357245">
          <w:marLeft w:val="806"/>
          <w:marRight w:val="0"/>
          <w:marTop w:val="0"/>
          <w:marBottom w:val="0"/>
          <w:divBdr>
            <w:top w:val="none" w:sz="0" w:space="0" w:color="auto"/>
            <w:left w:val="none" w:sz="0" w:space="0" w:color="auto"/>
            <w:bottom w:val="none" w:sz="0" w:space="0" w:color="auto"/>
            <w:right w:val="none" w:sz="0" w:space="0" w:color="auto"/>
          </w:divBdr>
        </w:div>
        <w:div w:id="787940790">
          <w:marLeft w:val="1080"/>
          <w:marRight w:val="0"/>
          <w:marTop w:val="0"/>
          <w:marBottom w:val="0"/>
          <w:divBdr>
            <w:top w:val="none" w:sz="0" w:space="0" w:color="auto"/>
            <w:left w:val="none" w:sz="0" w:space="0" w:color="auto"/>
            <w:bottom w:val="none" w:sz="0" w:space="0" w:color="auto"/>
            <w:right w:val="none" w:sz="0" w:space="0" w:color="auto"/>
          </w:divBdr>
        </w:div>
        <w:div w:id="947271411">
          <w:marLeft w:val="533"/>
          <w:marRight w:val="0"/>
          <w:marTop w:val="0"/>
          <w:marBottom w:val="0"/>
          <w:divBdr>
            <w:top w:val="none" w:sz="0" w:space="0" w:color="auto"/>
            <w:left w:val="none" w:sz="0" w:space="0" w:color="auto"/>
            <w:bottom w:val="none" w:sz="0" w:space="0" w:color="auto"/>
            <w:right w:val="none" w:sz="0" w:space="0" w:color="auto"/>
          </w:divBdr>
        </w:div>
        <w:div w:id="1189030818">
          <w:marLeft w:val="806"/>
          <w:marRight w:val="0"/>
          <w:marTop w:val="0"/>
          <w:marBottom w:val="0"/>
          <w:divBdr>
            <w:top w:val="none" w:sz="0" w:space="0" w:color="auto"/>
            <w:left w:val="none" w:sz="0" w:space="0" w:color="auto"/>
            <w:bottom w:val="none" w:sz="0" w:space="0" w:color="auto"/>
            <w:right w:val="none" w:sz="0" w:space="0" w:color="auto"/>
          </w:divBdr>
        </w:div>
        <w:div w:id="1488862903">
          <w:marLeft w:val="274"/>
          <w:marRight w:val="0"/>
          <w:marTop w:val="240"/>
          <w:marBottom w:val="0"/>
          <w:divBdr>
            <w:top w:val="none" w:sz="0" w:space="0" w:color="auto"/>
            <w:left w:val="none" w:sz="0" w:space="0" w:color="auto"/>
            <w:bottom w:val="none" w:sz="0" w:space="0" w:color="auto"/>
            <w:right w:val="none" w:sz="0" w:space="0" w:color="auto"/>
          </w:divBdr>
        </w:div>
        <w:div w:id="1801997238">
          <w:marLeft w:val="533"/>
          <w:marRight w:val="0"/>
          <w:marTop w:val="0"/>
          <w:marBottom w:val="0"/>
          <w:divBdr>
            <w:top w:val="none" w:sz="0" w:space="0" w:color="auto"/>
            <w:left w:val="none" w:sz="0" w:space="0" w:color="auto"/>
            <w:bottom w:val="none" w:sz="0" w:space="0" w:color="auto"/>
            <w:right w:val="none" w:sz="0" w:space="0" w:color="auto"/>
          </w:divBdr>
        </w:div>
        <w:div w:id="1802772474">
          <w:marLeft w:val="806"/>
          <w:marRight w:val="0"/>
          <w:marTop w:val="0"/>
          <w:marBottom w:val="0"/>
          <w:divBdr>
            <w:top w:val="none" w:sz="0" w:space="0" w:color="auto"/>
            <w:left w:val="none" w:sz="0" w:space="0" w:color="auto"/>
            <w:bottom w:val="none" w:sz="0" w:space="0" w:color="auto"/>
            <w:right w:val="none" w:sz="0" w:space="0" w:color="auto"/>
          </w:divBdr>
        </w:div>
      </w:divsChild>
    </w:div>
    <w:div w:id="402797567">
      <w:bodyDiv w:val="1"/>
      <w:marLeft w:val="0"/>
      <w:marRight w:val="0"/>
      <w:marTop w:val="0"/>
      <w:marBottom w:val="0"/>
      <w:divBdr>
        <w:top w:val="none" w:sz="0" w:space="0" w:color="auto"/>
        <w:left w:val="none" w:sz="0" w:space="0" w:color="auto"/>
        <w:bottom w:val="none" w:sz="0" w:space="0" w:color="auto"/>
        <w:right w:val="none" w:sz="0" w:space="0" w:color="auto"/>
      </w:divBdr>
    </w:div>
    <w:div w:id="435561010">
      <w:bodyDiv w:val="1"/>
      <w:marLeft w:val="0"/>
      <w:marRight w:val="0"/>
      <w:marTop w:val="0"/>
      <w:marBottom w:val="0"/>
      <w:divBdr>
        <w:top w:val="none" w:sz="0" w:space="0" w:color="auto"/>
        <w:left w:val="none" w:sz="0" w:space="0" w:color="auto"/>
        <w:bottom w:val="none" w:sz="0" w:space="0" w:color="auto"/>
        <w:right w:val="none" w:sz="0" w:space="0" w:color="auto"/>
      </w:divBdr>
      <w:divsChild>
        <w:div w:id="950358938">
          <w:marLeft w:val="533"/>
          <w:marRight w:val="0"/>
          <w:marTop w:val="0"/>
          <w:marBottom w:val="0"/>
          <w:divBdr>
            <w:top w:val="none" w:sz="0" w:space="0" w:color="auto"/>
            <w:left w:val="none" w:sz="0" w:space="0" w:color="auto"/>
            <w:bottom w:val="none" w:sz="0" w:space="0" w:color="auto"/>
            <w:right w:val="none" w:sz="0" w:space="0" w:color="auto"/>
          </w:divBdr>
        </w:div>
        <w:div w:id="1854222127">
          <w:marLeft w:val="274"/>
          <w:marRight w:val="0"/>
          <w:marTop w:val="240"/>
          <w:marBottom w:val="0"/>
          <w:divBdr>
            <w:top w:val="none" w:sz="0" w:space="0" w:color="auto"/>
            <w:left w:val="none" w:sz="0" w:space="0" w:color="auto"/>
            <w:bottom w:val="none" w:sz="0" w:space="0" w:color="auto"/>
            <w:right w:val="none" w:sz="0" w:space="0" w:color="auto"/>
          </w:divBdr>
        </w:div>
        <w:div w:id="1889494607">
          <w:marLeft w:val="533"/>
          <w:marRight w:val="0"/>
          <w:marTop w:val="0"/>
          <w:marBottom w:val="0"/>
          <w:divBdr>
            <w:top w:val="none" w:sz="0" w:space="0" w:color="auto"/>
            <w:left w:val="none" w:sz="0" w:space="0" w:color="auto"/>
            <w:bottom w:val="none" w:sz="0" w:space="0" w:color="auto"/>
            <w:right w:val="none" w:sz="0" w:space="0" w:color="auto"/>
          </w:divBdr>
        </w:div>
        <w:div w:id="2137991657">
          <w:marLeft w:val="274"/>
          <w:marRight w:val="0"/>
          <w:marTop w:val="240"/>
          <w:marBottom w:val="0"/>
          <w:divBdr>
            <w:top w:val="none" w:sz="0" w:space="0" w:color="auto"/>
            <w:left w:val="none" w:sz="0" w:space="0" w:color="auto"/>
            <w:bottom w:val="none" w:sz="0" w:space="0" w:color="auto"/>
            <w:right w:val="none" w:sz="0" w:space="0" w:color="auto"/>
          </w:divBdr>
        </w:div>
      </w:divsChild>
    </w:div>
    <w:div w:id="440105786">
      <w:bodyDiv w:val="1"/>
      <w:marLeft w:val="0"/>
      <w:marRight w:val="0"/>
      <w:marTop w:val="0"/>
      <w:marBottom w:val="0"/>
      <w:divBdr>
        <w:top w:val="none" w:sz="0" w:space="0" w:color="auto"/>
        <w:left w:val="none" w:sz="0" w:space="0" w:color="auto"/>
        <w:bottom w:val="none" w:sz="0" w:space="0" w:color="auto"/>
        <w:right w:val="none" w:sz="0" w:space="0" w:color="auto"/>
      </w:divBdr>
      <w:divsChild>
        <w:div w:id="152767173">
          <w:marLeft w:val="806"/>
          <w:marRight w:val="0"/>
          <w:marTop w:val="0"/>
          <w:marBottom w:val="0"/>
          <w:divBdr>
            <w:top w:val="none" w:sz="0" w:space="0" w:color="auto"/>
            <w:left w:val="none" w:sz="0" w:space="0" w:color="auto"/>
            <w:bottom w:val="none" w:sz="0" w:space="0" w:color="auto"/>
            <w:right w:val="none" w:sz="0" w:space="0" w:color="auto"/>
          </w:divBdr>
        </w:div>
        <w:div w:id="217520340">
          <w:marLeft w:val="274"/>
          <w:marRight w:val="0"/>
          <w:marTop w:val="240"/>
          <w:marBottom w:val="0"/>
          <w:divBdr>
            <w:top w:val="none" w:sz="0" w:space="0" w:color="auto"/>
            <w:left w:val="none" w:sz="0" w:space="0" w:color="auto"/>
            <w:bottom w:val="none" w:sz="0" w:space="0" w:color="auto"/>
            <w:right w:val="none" w:sz="0" w:space="0" w:color="auto"/>
          </w:divBdr>
        </w:div>
        <w:div w:id="255023797">
          <w:marLeft w:val="533"/>
          <w:marRight w:val="0"/>
          <w:marTop w:val="0"/>
          <w:marBottom w:val="0"/>
          <w:divBdr>
            <w:top w:val="none" w:sz="0" w:space="0" w:color="auto"/>
            <w:left w:val="none" w:sz="0" w:space="0" w:color="auto"/>
            <w:bottom w:val="none" w:sz="0" w:space="0" w:color="auto"/>
            <w:right w:val="none" w:sz="0" w:space="0" w:color="auto"/>
          </w:divBdr>
        </w:div>
        <w:div w:id="601692841">
          <w:marLeft w:val="533"/>
          <w:marRight w:val="0"/>
          <w:marTop w:val="0"/>
          <w:marBottom w:val="0"/>
          <w:divBdr>
            <w:top w:val="none" w:sz="0" w:space="0" w:color="auto"/>
            <w:left w:val="none" w:sz="0" w:space="0" w:color="auto"/>
            <w:bottom w:val="none" w:sz="0" w:space="0" w:color="auto"/>
            <w:right w:val="none" w:sz="0" w:space="0" w:color="auto"/>
          </w:divBdr>
        </w:div>
        <w:div w:id="788276447">
          <w:marLeft w:val="274"/>
          <w:marRight w:val="0"/>
          <w:marTop w:val="240"/>
          <w:marBottom w:val="0"/>
          <w:divBdr>
            <w:top w:val="none" w:sz="0" w:space="0" w:color="auto"/>
            <w:left w:val="none" w:sz="0" w:space="0" w:color="auto"/>
            <w:bottom w:val="none" w:sz="0" w:space="0" w:color="auto"/>
            <w:right w:val="none" w:sz="0" w:space="0" w:color="auto"/>
          </w:divBdr>
        </w:div>
        <w:div w:id="952514044">
          <w:marLeft w:val="533"/>
          <w:marRight w:val="0"/>
          <w:marTop w:val="0"/>
          <w:marBottom w:val="0"/>
          <w:divBdr>
            <w:top w:val="none" w:sz="0" w:space="0" w:color="auto"/>
            <w:left w:val="none" w:sz="0" w:space="0" w:color="auto"/>
            <w:bottom w:val="none" w:sz="0" w:space="0" w:color="auto"/>
            <w:right w:val="none" w:sz="0" w:space="0" w:color="auto"/>
          </w:divBdr>
        </w:div>
        <w:div w:id="1542211282">
          <w:marLeft w:val="274"/>
          <w:marRight w:val="0"/>
          <w:marTop w:val="240"/>
          <w:marBottom w:val="0"/>
          <w:divBdr>
            <w:top w:val="none" w:sz="0" w:space="0" w:color="auto"/>
            <w:left w:val="none" w:sz="0" w:space="0" w:color="auto"/>
            <w:bottom w:val="none" w:sz="0" w:space="0" w:color="auto"/>
            <w:right w:val="none" w:sz="0" w:space="0" w:color="auto"/>
          </w:divBdr>
        </w:div>
        <w:div w:id="1812477274">
          <w:marLeft w:val="274"/>
          <w:marRight w:val="0"/>
          <w:marTop w:val="240"/>
          <w:marBottom w:val="0"/>
          <w:divBdr>
            <w:top w:val="none" w:sz="0" w:space="0" w:color="auto"/>
            <w:left w:val="none" w:sz="0" w:space="0" w:color="auto"/>
            <w:bottom w:val="none" w:sz="0" w:space="0" w:color="auto"/>
            <w:right w:val="none" w:sz="0" w:space="0" w:color="auto"/>
          </w:divBdr>
        </w:div>
        <w:div w:id="1955557017">
          <w:marLeft w:val="806"/>
          <w:marRight w:val="0"/>
          <w:marTop w:val="0"/>
          <w:marBottom w:val="0"/>
          <w:divBdr>
            <w:top w:val="none" w:sz="0" w:space="0" w:color="auto"/>
            <w:left w:val="none" w:sz="0" w:space="0" w:color="auto"/>
            <w:bottom w:val="none" w:sz="0" w:space="0" w:color="auto"/>
            <w:right w:val="none" w:sz="0" w:space="0" w:color="auto"/>
          </w:divBdr>
        </w:div>
        <w:div w:id="2110465877">
          <w:marLeft w:val="533"/>
          <w:marRight w:val="0"/>
          <w:marTop w:val="0"/>
          <w:marBottom w:val="0"/>
          <w:divBdr>
            <w:top w:val="none" w:sz="0" w:space="0" w:color="auto"/>
            <w:left w:val="none" w:sz="0" w:space="0" w:color="auto"/>
            <w:bottom w:val="none" w:sz="0" w:space="0" w:color="auto"/>
            <w:right w:val="none" w:sz="0" w:space="0" w:color="auto"/>
          </w:divBdr>
        </w:div>
        <w:div w:id="2125877599">
          <w:marLeft w:val="806"/>
          <w:marRight w:val="0"/>
          <w:marTop w:val="0"/>
          <w:marBottom w:val="0"/>
          <w:divBdr>
            <w:top w:val="none" w:sz="0" w:space="0" w:color="auto"/>
            <w:left w:val="none" w:sz="0" w:space="0" w:color="auto"/>
            <w:bottom w:val="none" w:sz="0" w:space="0" w:color="auto"/>
            <w:right w:val="none" w:sz="0" w:space="0" w:color="auto"/>
          </w:divBdr>
        </w:div>
        <w:div w:id="2131363786">
          <w:marLeft w:val="533"/>
          <w:marRight w:val="0"/>
          <w:marTop w:val="0"/>
          <w:marBottom w:val="0"/>
          <w:divBdr>
            <w:top w:val="none" w:sz="0" w:space="0" w:color="auto"/>
            <w:left w:val="none" w:sz="0" w:space="0" w:color="auto"/>
            <w:bottom w:val="none" w:sz="0" w:space="0" w:color="auto"/>
            <w:right w:val="none" w:sz="0" w:space="0" w:color="auto"/>
          </w:divBdr>
        </w:div>
      </w:divsChild>
    </w:div>
    <w:div w:id="485048443">
      <w:bodyDiv w:val="1"/>
      <w:marLeft w:val="0"/>
      <w:marRight w:val="0"/>
      <w:marTop w:val="0"/>
      <w:marBottom w:val="0"/>
      <w:divBdr>
        <w:top w:val="none" w:sz="0" w:space="0" w:color="auto"/>
        <w:left w:val="none" w:sz="0" w:space="0" w:color="auto"/>
        <w:bottom w:val="none" w:sz="0" w:space="0" w:color="auto"/>
        <w:right w:val="none" w:sz="0" w:space="0" w:color="auto"/>
      </w:divBdr>
    </w:div>
    <w:div w:id="510148513">
      <w:bodyDiv w:val="1"/>
      <w:marLeft w:val="0"/>
      <w:marRight w:val="0"/>
      <w:marTop w:val="0"/>
      <w:marBottom w:val="0"/>
      <w:divBdr>
        <w:top w:val="none" w:sz="0" w:space="0" w:color="auto"/>
        <w:left w:val="none" w:sz="0" w:space="0" w:color="auto"/>
        <w:bottom w:val="none" w:sz="0" w:space="0" w:color="auto"/>
        <w:right w:val="none" w:sz="0" w:space="0" w:color="auto"/>
      </w:divBdr>
      <w:divsChild>
        <w:div w:id="82803206">
          <w:marLeft w:val="274"/>
          <w:marRight w:val="0"/>
          <w:marTop w:val="240"/>
          <w:marBottom w:val="0"/>
          <w:divBdr>
            <w:top w:val="none" w:sz="0" w:space="0" w:color="auto"/>
            <w:left w:val="none" w:sz="0" w:space="0" w:color="auto"/>
            <w:bottom w:val="none" w:sz="0" w:space="0" w:color="auto"/>
            <w:right w:val="none" w:sz="0" w:space="0" w:color="auto"/>
          </w:divBdr>
        </w:div>
        <w:div w:id="408187787">
          <w:marLeft w:val="806"/>
          <w:marRight w:val="0"/>
          <w:marTop w:val="0"/>
          <w:marBottom w:val="0"/>
          <w:divBdr>
            <w:top w:val="none" w:sz="0" w:space="0" w:color="auto"/>
            <w:left w:val="none" w:sz="0" w:space="0" w:color="auto"/>
            <w:bottom w:val="none" w:sz="0" w:space="0" w:color="auto"/>
            <w:right w:val="none" w:sz="0" w:space="0" w:color="auto"/>
          </w:divBdr>
        </w:div>
        <w:div w:id="512648630">
          <w:marLeft w:val="533"/>
          <w:marRight w:val="0"/>
          <w:marTop w:val="0"/>
          <w:marBottom w:val="0"/>
          <w:divBdr>
            <w:top w:val="none" w:sz="0" w:space="0" w:color="auto"/>
            <w:left w:val="none" w:sz="0" w:space="0" w:color="auto"/>
            <w:bottom w:val="none" w:sz="0" w:space="0" w:color="auto"/>
            <w:right w:val="none" w:sz="0" w:space="0" w:color="auto"/>
          </w:divBdr>
        </w:div>
        <w:div w:id="848106693">
          <w:marLeft w:val="274"/>
          <w:marRight w:val="0"/>
          <w:marTop w:val="240"/>
          <w:marBottom w:val="0"/>
          <w:divBdr>
            <w:top w:val="none" w:sz="0" w:space="0" w:color="auto"/>
            <w:left w:val="none" w:sz="0" w:space="0" w:color="auto"/>
            <w:bottom w:val="none" w:sz="0" w:space="0" w:color="auto"/>
            <w:right w:val="none" w:sz="0" w:space="0" w:color="auto"/>
          </w:divBdr>
        </w:div>
        <w:div w:id="918487188">
          <w:marLeft w:val="1080"/>
          <w:marRight w:val="0"/>
          <w:marTop w:val="0"/>
          <w:marBottom w:val="0"/>
          <w:divBdr>
            <w:top w:val="none" w:sz="0" w:space="0" w:color="auto"/>
            <w:left w:val="none" w:sz="0" w:space="0" w:color="auto"/>
            <w:bottom w:val="none" w:sz="0" w:space="0" w:color="auto"/>
            <w:right w:val="none" w:sz="0" w:space="0" w:color="auto"/>
          </w:divBdr>
        </w:div>
        <w:div w:id="1347096326">
          <w:marLeft w:val="806"/>
          <w:marRight w:val="0"/>
          <w:marTop w:val="0"/>
          <w:marBottom w:val="0"/>
          <w:divBdr>
            <w:top w:val="none" w:sz="0" w:space="0" w:color="auto"/>
            <w:left w:val="none" w:sz="0" w:space="0" w:color="auto"/>
            <w:bottom w:val="none" w:sz="0" w:space="0" w:color="auto"/>
            <w:right w:val="none" w:sz="0" w:space="0" w:color="auto"/>
          </w:divBdr>
        </w:div>
        <w:div w:id="1617983503">
          <w:marLeft w:val="274"/>
          <w:marRight w:val="0"/>
          <w:marTop w:val="240"/>
          <w:marBottom w:val="0"/>
          <w:divBdr>
            <w:top w:val="none" w:sz="0" w:space="0" w:color="auto"/>
            <w:left w:val="none" w:sz="0" w:space="0" w:color="auto"/>
            <w:bottom w:val="none" w:sz="0" w:space="0" w:color="auto"/>
            <w:right w:val="none" w:sz="0" w:space="0" w:color="auto"/>
          </w:divBdr>
        </w:div>
        <w:div w:id="1630547962">
          <w:marLeft w:val="806"/>
          <w:marRight w:val="0"/>
          <w:marTop w:val="0"/>
          <w:marBottom w:val="0"/>
          <w:divBdr>
            <w:top w:val="none" w:sz="0" w:space="0" w:color="auto"/>
            <w:left w:val="none" w:sz="0" w:space="0" w:color="auto"/>
            <w:bottom w:val="none" w:sz="0" w:space="0" w:color="auto"/>
            <w:right w:val="none" w:sz="0" w:space="0" w:color="auto"/>
          </w:divBdr>
        </w:div>
        <w:div w:id="1734893430">
          <w:marLeft w:val="533"/>
          <w:marRight w:val="0"/>
          <w:marTop w:val="0"/>
          <w:marBottom w:val="0"/>
          <w:divBdr>
            <w:top w:val="none" w:sz="0" w:space="0" w:color="auto"/>
            <w:left w:val="none" w:sz="0" w:space="0" w:color="auto"/>
            <w:bottom w:val="none" w:sz="0" w:space="0" w:color="auto"/>
            <w:right w:val="none" w:sz="0" w:space="0" w:color="auto"/>
          </w:divBdr>
        </w:div>
        <w:div w:id="2000234706">
          <w:marLeft w:val="806"/>
          <w:marRight w:val="0"/>
          <w:marTop w:val="0"/>
          <w:marBottom w:val="0"/>
          <w:divBdr>
            <w:top w:val="none" w:sz="0" w:space="0" w:color="auto"/>
            <w:left w:val="none" w:sz="0" w:space="0" w:color="auto"/>
            <w:bottom w:val="none" w:sz="0" w:space="0" w:color="auto"/>
            <w:right w:val="none" w:sz="0" w:space="0" w:color="auto"/>
          </w:divBdr>
        </w:div>
        <w:div w:id="2008435394">
          <w:marLeft w:val="533"/>
          <w:marRight w:val="0"/>
          <w:marTop w:val="0"/>
          <w:marBottom w:val="0"/>
          <w:divBdr>
            <w:top w:val="none" w:sz="0" w:space="0" w:color="auto"/>
            <w:left w:val="none" w:sz="0" w:space="0" w:color="auto"/>
            <w:bottom w:val="none" w:sz="0" w:space="0" w:color="auto"/>
            <w:right w:val="none" w:sz="0" w:space="0" w:color="auto"/>
          </w:divBdr>
        </w:div>
      </w:divsChild>
    </w:div>
    <w:div w:id="517621493">
      <w:bodyDiv w:val="1"/>
      <w:marLeft w:val="0"/>
      <w:marRight w:val="0"/>
      <w:marTop w:val="0"/>
      <w:marBottom w:val="0"/>
      <w:divBdr>
        <w:top w:val="none" w:sz="0" w:space="0" w:color="auto"/>
        <w:left w:val="none" w:sz="0" w:space="0" w:color="auto"/>
        <w:bottom w:val="none" w:sz="0" w:space="0" w:color="auto"/>
        <w:right w:val="none" w:sz="0" w:space="0" w:color="auto"/>
      </w:divBdr>
      <w:divsChild>
        <w:div w:id="876817218">
          <w:marLeft w:val="1066"/>
          <w:marRight w:val="0"/>
          <w:marTop w:val="0"/>
          <w:marBottom w:val="0"/>
          <w:divBdr>
            <w:top w:val="none" w:sz="0" w:space="0" w:color="auto"/>
            <w:left w:val="none" w:sz="0" w:space="0" w:color="auto"/>
            <w:bottom w:val="none" w:sz="0" w:space="0" w:color="auto"/>
            <w:right w:val="none" w:sz="0" w:space="0" w:color="auto"/>
          </w:divBdr>
        </w:div>
        <w:div w:id="1383822813">
          <w:marLeft w:val="806"/>
          <w:marRight w:val="0"/>
          <w:marTop w:val="0"/>
          <w:marBottom w:val="0"/>
          <w:divBdr>
            <w:top w:val="none" w:sz="0" w:space="0" w:color="auto"/>
            <w:left w:val="none" w:sz="0" w:space="0" w:color="auto"/>
            <w:bottom w:val="none" w:sz="0" w:space="0" w:color="auto"/>
            <w:right w:val="none" w:sz="0" w:space="0" w:color="auto"/>
          </w:divBdr>
        </w:div>
        <w:div w:id="1992561843">
          <w:marLeft w:val="547"/>
          <w:marRight w:val="0"/>
          <w:marTop w:val="240"/>
          <w:marBottom w:val="0"/>
          <w:divBdr>
            <w:top w:val="none" w:sz="0" w:space="0" w:color="auto"/>
            <w:left w:val="none" w:sz="0" w:space="0" w:color="auto"/>
            <w:bottom w:val="none" w:sz="0" w:space="0" w:color="auto"/>
            <w:right w:val="none" w:sz="0" w:space="0" w:color="auto"/>
          </w:divBdr>
        </w:div>
      </w:divsChild>
    </w:div>
    <w:div w:id="526254127">
      <w:bodyDiv w:val="1"/>
      <w:marLeft w:val="0"/>
      <w:marRight w:val="0"/>
      <w:marTop w:val="0"/>
      <w:marBottom w:val="0"/>
      <w:divBdr>
        <w:top w:val="none" w:sz="0" w:space="0" w:color="auto"/>
        <w:left w:val="none" w:sz="0" w:space="0" w:color="auto"/>
        <w:bottom w:val="none" w:sz="0" w:space="0" w:color="auto"/>
        <w:right w:val="none" w:sz="0" w:space="0" w:color="auto"/>
      </w:divBdr>
    </w:div>
    <w:div w:id="547768436">
      <w:bodyDiv w:val="1"/>
      <w:marLeft w:val="0"/>
      <w:marRight w:val="0"/>
      <w:marTop w:val="0"/>
      <w:marBottom w:val="0"/>
      <w:divBdr>
        <w:top w:val="none" w:sz="0" w:space="0" w:color="auto"/>
        <w:left w:val="none" w:sz="0" w:space="0" w:color="auto"/>
        <w:bottom w:val="none" w:sz="0" w:space="0" w:color="auto"/>
        <w:right w:val="none" w:sz="0" w:space="0" w:color="auto"/>
      </w:divBdr>
      <w:divsChild>
        <w:div w:id="8336822">
          <w:marLeft w:val="533"/>
          <w:marRight w:val="0"/>
          <w:marTop w:val="0"/>
          <w:marBottom w:val="0"/>
          <w:divBdr>
            <w:top w:val="none" w:sz="0" w:space="0" w:color="auto"/>
            <w:left w:val="none" w:sz="0" w:space="0" w:color="auto"/>
            <w:bottom w:val="none" w:sz="0" w:space="0" w:color="auto"/>
            <w:right w:val="none" w:sz="0" w:space="0" w:color="auto"/>
          </w:divBdr>
        </w:div>
        <w:div w:id="141387467">
          <w:marLeft w:val="274"/>
          <w:marRight w:val="0"/>
          <w:marTop w:val="240"/>
          <w:marBottom w:val="0"/>
          <w:divBdr>
            <w:top w:val="none" w:sz="0" w:space="0" w:color="auto"/>
            <w:left w:val="none" w:sz="0" w:space="0" w:color="auto"/>
            <w:bottom w:val="none" w:sz="0" w:space="0" w:color="auto"/>
            <w:right w:val="none" w:sz="0" w:space="0" w:color="auto"/>
          </w:divBdr>
        </w:div>
        <w:div w:id="836308613">
          <w:marLeft w:val="533"/>
          <w:marRight w:val="0"/>
          <w:marTop w:val="0"/>
          <w:marBottom w:val="0"/>
          <w:divBdr>
            <w:top w:val="none" w:sz="0" w:space="0" w:color="auto"/>
            <w:left w:val="none" w:sz="0" w:space="0" w:color="auto"/>
            <w:bottom w:val="none" w:sz="0" w:space="0" w:color="auto"/>
            <w:right w:val="none" w:sz="0" w:space="0" w:color="auto"/>
          </w:divBdr>
        </w:div>
        <w:div w:id="843201581">
          <w:marLeft w:val="806"/>
          <w:marRight w:val="0"/>
          <w:marTop w:val="0"/>
          <w:marBottom w:val="0"/>
          <w:divBdr>
            <w:top w:val="none" w:sz="0" w:space="0" w:color="auto"/>
            <w:left w:val="none" w:sz="0" w:space="0" w:color="auto"/>
            <w:bottom w:val="none" w:sz="0" w:space="0" w:color="auto"/>
            <w:right w:val="none" w:sz="0" w:space="0" w:color="auto"/>
          </w:divBdr>
        </w:div>
        <w:div w:id="1414085917">
          <w:marLeft w:val="533"/>
          <w:marRight w:val="0"/>
          <w:marTop w:val="0"/>
          <w:marBottom w:val="0"/>
          <w:divBdr>
            <w:top w:val="none" w:sz="0" w:space="0" w:color="auto"/>
            <w:left w:val="none" w:sz="0" w:space="0" w:color="auto"/>
            <w:bottom w:val="none" w:sz="0" w:space="0" w:color="auto"/>
            <w:right w:val="none" w:sz="0" w:space="0" w:color="auto"/>
          </w:divBdr>
        </w:div>
        <w:div w:id="1488477592">
          <w:marLeft w:val="533"/>
          <w:marRight w:val="0"/>
          <w:marTop w:val="0"/>
          <w:marBottom w:val="0"/>
          <w:divBdr>
            <w:top w:val="none" w:sz="0" w:space="0" w:color="auto"/>
            <w:left w:val="none" w:sz="0" w:space="0" w:color="auto"/>
            <w:bottom w:val="none" w:sz="0" w:space="0" w:color="auto"/>
            <w:right w:val="none" w:sz="0" w:space="0" w:color="auto"/>
          </w:divBdr>
        </w:div>
        <w:div w:id="1594583000">
          <w:marLeft w:val="274"/>
          <w:marRight w:val="0"/>
          <w:marTop w:val="240"/>
          <w:marBottom w:val="0"/>
          <w:divBdr>
            <w:top w:val="none" w:sz="0" w:space="0" w:color="auto"/>
            <w:left w:val="none" w:sz="0" w:space="0" w:color="auto"/>
            <w:bottom w:val="none" w:sz="0" w:space="0" w:color="auto"/>
            <w:right w:val="none" w:sz="0" w:space="0" w:color="auto"/>
          </w:divBdr>
        </w:div>
      </w:divsChild>
    </w:div>
    <w:div w:id="575477702">
      <w:bodyDiv w:val="1"/>
      <w:marLeft w:val="0"/>
      <w:marRight w:val="0"/>
      <w:marTop w:val="0"/>
      <w:marBottom w:val="0"/>
      <w:divBdr>
        <w:top w:val="none" w:sz="0" w:space="0" w:color="auto"/>
        <w:left w:val="none" w:sz="0" w:space="0" w:color="auto"/>
        <w:bottom w:val="none" w:sz="0" w:space="0" w:color="auto"/>
        <w:right w:val="none" w:sz="0" w:space="0" w:color="auto"/>
      </w:divBdr>
    </w:div>
    <w:div w:id="580142804">
      <w:bodyDiv w:val="1"/>
      <w:marLeft w:val="0"/>
      <w:marRight w:val="0"/>
      <w:marTop w:val="0"/>
      <w:marBottom w:val="0"/>
      <w:divBdr>
        <w:top w:val="none" w:sz="0" w:space="0" w:color="auto"/>
        <w:left w:val="none" w:sz="0" w:space="0" w:color="auto"/>
        <w:bottom w:val="none" w:sz="0" w:space="0" w:color="auto"/>
        <w:right w:val="none" w:sz="0" w:space="0" w:color="auto"/>
      </w:divBdr>
      <w:divsChild>
        <w:div w:id="1847551304">
          <w:marLeft w:val="0"/>
          <w:marRight w:val="0"/>
          <w:marTop w:val="0"/>
          <w:marBottom w:val="0"/>
          <w:divBdr>
            <w:top w:val="none" w:sz="0" w:space="0" w:color="auto"/>
            <w:left w:val="none" w:sz="0" w:space="0" w:color="auto"/>
            <w:bottom w:val="none" w:sz="0" w:space="0" w:color="auto"/>
            <w:right w:val="none" w:sz="0" w:space="0" w:color="auto"/>
          </w:divBdr>
          <w:divsChild>
            <w:div w:id="159025">
              <w:marLeft w:val="0"/>
              <w:marRight w:val="0"/>
              <w:marTop w:val="0"/>
              <w:marBottom w:val="0"/>
              <w:divBdr>
                <w:top w:val="none" w:sz="0" w:space="0" w:color="auto"/>
                <w:left w:val="none" w:sz="0" w:space="0" w:color="auto"/>
                <w:bottom w:val="none" w:sz="0" w:space="0" w:color="auto"/>
                <w:right w:val="none" w:sz="0" w:space="0" w:color="auto"/>
              </w:divBdr>
              <w:divsChild>
                <w:div w:id="542906303">
                  <w:marLeft w:val="0"/>
                  <w:marRight w:val="0"/>
                  <w:marTop w:val="0"/>
                  <w:marBottom w:val="0"/>
                  <w:divBdr>
                    <w:top w:val="none" w:sz="0" w:space="0" w:color="auto"/>
                    <w:left w:val="none" w:sz="0" w:space="0" w:color="auto"/>
                    <w:bottom w:val="none" w:sz="0" w:space="0" w:color="auto"/>
                    <w:right w:val="none" w:sz="0" w:space="0" w:color="auto"/>
                  </w:divBdr>
                  <w:divsChild>
                    <w:div w:id="1121190779">
                      <w:marLeft w:val="0"/>
                      <w:marRight w:val="0"/>
                      <w:marTop w:val="0"/>
                      <w:marBottom w:val="0"/>
                      <w:divBdr>
                        <w:top w:val="none" w:sz="0" w:space="0" w:color="auto"/>
                        <w:left w:val="none" w:sz="0" w:space="0" w:color="auto"/>
                        <w:bottom w:val="none" w:sz="0" w:space="0" w:color="auto"/>
                        <w:right w:val="none" w:sz="0" w:space="0" w:color="auto"/>
                      </w:divBdr>
                      <w:divsChild>
                        <w:div w:id="948125582">
                          <w:marLeft w:val="0"/>
                          <w:marRight w:val="0"/>
                          <w:marTop w:val="0"/>
                          <w:marBottom w:val="0"/>
                          <w:divBdr>
                            <w:top w:val="none" w:sz="0" w:space="0" w:color="auto"/>
                            <w:left w:val="none" w:sz="0" w:space="0" w:color="auto"/>
                            <w:bottom w:val="none" w:sz="0" w:space="0" w:color="auto"/>
                            <w:right w:val="none" w:sz="0" w:space="0" w:color="auto"/>
                          </w:divBdr>
                          <w:divsChild>
                            <w:div w:id="488593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498524">
              <w:marLeft w:val="0"/>
              <w:marRight w:val="0"/>
              <w:marTop w:val="0"/>
              <w:marBottom w:val="0"/>
              <w:divBdr>
                <w:top w:val="none" w:sz="0" w:space="0" w:color="auto"/>
                <w:left w:val="none" w:sz="0" w:space="0" w:color="auto"/>
                <w:bottom w:val="none" w:sz="0" w:space="0" w:color="auto"/>
                <w:right w:val="none" w:sz="0" w:space="0" w:color="auto"/>
              </w:divBdr>
            </w:div>
            <w:div w:id="806699926">
              <w:marLeft w:val="0"/>
              <w:marRight w:val="0"/>
              <w:marTop w:val="0"/>
              <w:marBottom w:val="0"/>
              <w:divBdr>
                <w:top w:val="none" w:sz="0" w:space="0" w:color="auto"/>
                <w:left w:val="none" w:sz="0" w:space="0" w:color="auto"/>
                <w:bottom w:val="none" w:sz="0" w:space="0" w:color="auto"/>
                <w:right w:val="none" w:sz="0" w:space="0" w:color="auto"/>
              </w:divBdr>
              <w:divsChild>
                <w:div w:id="1447040703">
                  <w:marLeft w:val="0"/>
                  <w:marRight w:val="0"/>
                  <w:marTop w:val="0"/>
                  <w:marBottom w:val="0"/>
                  <w:divBdr>
                    <w:top w:val="none" w:sz="0" w:space="0" w:color="auto"/>
                    <w:left w:val="none" w:sz="0" w:space="0" w:color="auto"/>
                    <w:bottom w:val="none" w:sz="0" w:space="0" w:color="auto"/>
                    <w:right w:val="none" w:sz="0" w:space="0" w:color="auto"/>
                  </w:divBdr>
                  <w:divsChild>
                    <w:div w:id="353701394">
                      <w:marLeft w:val="0"/>
                      <w:marRight w:val="0"/>
                      <w:marTop w:val="0"/>
                      <w:marBottom w:val="0"/>
                      <w:divBdr>
                        <w:top w:val="none" w:sz="0" w:space="0" w:color="auto"/>
                        <w:left w:val="none" w:sz="0" w:space="0" w:color="auto"/>
                        <w:bottom w:val="none" w:sz="0" w:space="0" w:color="auto"/>
                        <w:right w:val="none" w:sz="0" w:space="0" w:color="auto"/>
                      </w:divBdr>
                      <w:divsChild>
                        <w:div w:id="849837702">
                          <w:marLeft w:val="0"/>
                          <w:marRight w:val="0"/>
                          <w:marTop w:val="0"/>
                          <w:marBottom w:val="0"/>
                          <w:divBdr>
                            <w:top w:val="none" w:sz="0" w:space="0" w:color="auto"/>
                            <w:left w:val="none" w:sz="0" w:space="0" w:color="auto"/>
                            <w:bottom w:val="none" w:sz="0" w:space="0" w:color="auto"/>
                            <w:right w:val="none" w:sz="0" w:space="0" w:color="auto"/>
                          </w:divBdr>
                          <w:divsChild>
                            <w:div w:id="1485269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2618386">
              <w:marLeft w:val="0"/>
              <w:marRight w:val="0"/>
              <w:marTop w:val="0"/>
              <w:marBottom w:val="0"/>
              <w:divBdr>
                <w:top w:val="none" w:sz="0" w:space="0" w:color="auto"/>
                <w:left w:val="none" w:sz="0" w:space="0" w:color="auto"/>
                <w:bottom w:val="none" w:sz="0" w:space="0" w:color="auto"/>
                <w:right w:val="none" w:sz="0" w:space="0" w:color="auto"/>
              </w:divBdr>
            </w:div>
            <w:div w:id="1244532065">
              <w:marLeft w:val="0"/>
              <w:marRight w:val="0"/>
              <w:marTop w:val="0"/>
              <w:marBottom w:val="0"/>
              <w:divBdr>
                <w:top w:val="none" w:sz="0" w:space="0" w:color="auto"/>
                <w:left w:val="none" w:sz="0" w:space="0" w:color="auto"/>
                <w:bottom w:val="none" w:sz="0" w:space="0" w:color="auto"/>
                <w:right w:val="none" w:sz="0" w:space="0" w:color="auto"/>
              </w:divBdr>
              <w:divsChild>
                <w:div w:id="1742829815">
                  <w:marLeft w:val="0"/>
                  <w:marRight w:val="0"/>
                  <w:marTop w:val="0"/>
                  <w:marBottom w:val="0"/>
                  <w:divBdr>
                    <w:top w:val="none" w:sz="0" w:space="0" w:color="auto"/>
                    <w:left w:val="none" w:sz="0" w:space="0" w:color="auto"/>
                    <w:bottom w:val="none" w:sz="0" w:space="0" w:color="auto"/>
                    <w:right w:val="none" w:sz="0" w:space="0" w:color="auto"/>
                  </w:divBdr>
                  <w:divsChild>
                    <w:div w:id="315115828">
                      <w:marLeft w:val="0"/>
                      <w:marRight w:val="0"/>
                      <w:marTop w:val="0"/>
                      <w:marBottom w:val="0"/>
                      <w:divBdr>
                        <w:top w:val="none" w:sz="0" w:space="0" w:color="auto"/>
                        <w:left w:val="none" w:sz="0" w:space="0" w:color="auto"/>
                        <w:bottom w:val="none" w:sz="0" w:space="0" w:color="auto"/>
                        <w:right w:val="none" w:sz="0" w:space="0" w:color="auto"/>
                      </w:divBdr>
                      <w:divsChild>
                        <w:div w:id="840656627">
                          <w:marLeft w:val="0"/>
                          <w:marRight w:val="0"/>
                          <w:marTop w:val="0"/>
                          <w:marBottom w:val="0"/>
                          <w:divBdr>
                            <w:top w:val="none" w:sz="0" w:space="0" w:color="auto"/>
                            <w:left w:val="none" w:sz="0" w:space="0" w:color="auto"/>
                            <w:bottom w:val="none" w:sz="0" w:space="0" w:color="auto"/>
                            <w:right w:val="none" w:sz="0" w:space="0" w:color="auto"/>
                          </w:divBdr>
                          <w:divsChild>
                            <w:div w:id="692613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1770188">
              <w:marLeft w:val="0"/>
              <w:marRight w:val="0"/>
              <w:marTop w:val="0"/>
              <w:marBottom w:val="0"/>
              <w:divBdr>
                <w:top w:val="none" w:sz="0" w:space="0" w:color="auto"/>
                <w:left w:val="none" w:sz="0" w:space="0" w:color="auto"/>
                <w:bottom w:val="none" w:sz="0" w:space="0" w:color="auto"/>
                <w:right w:val="none" w:sz="0" w:space="0" w:color="auto"/>
              </w:divBdr>
              <w:divsChild>
                <w:div w:id="1822188704">
                  <w:marLeft w:val="0"/>
                  <w:marRight w:val="0"/>
                  <w:marTop w:val="0"/>
                  <w:marBottom w:val="0"/>
                  <w:divBdr>
                    <w:top w:val="none" w:sz="0" w:space="0" w:color="auto"/>
                    <w:left w:val="none" w:sz="0" w:space="0" w:color="auto"/>
                    <w:bottom w:val="none" w:sz="0" w:space="0" w:color="auto"/>
                    <w:right w:val="none" w:sz="0" w:space="0" w:color="auto"/>
                  </w:divBdr>
                  <w:divsChild>
                    <w:div w:id="2122072555">
                      <w:marLeft w:val="0"/>
                      <w:marRight w:val="0"/>
                      <w:marTop w:val="0"/>
                      <w:marBottom w:val="0"/>
                      <w:divBdr>
                        <w:top w:val="none" w:sz="0" w:space="0" w:color="auto"/>
                        <w:left w:val="none" w:sz="0" w:space="0" w:color="auto"/>
                        <w:bottom w:val="none" w:sz="0" w:space="0" w:color="auto"/>
                        <w:right w:val="none" w:sz="0" w:space="0" w:color="auto"/>
                      </w:divBdr>
                      <w:divsChild>
                        <w:div w:id="599223590">
                          <w:marLeft w:val="0"/>
                          <w:marRight w:val="0"/>
                          <w:marTop w:val="0"/>
                          <w:marBottom w:val="0"/>
                          <w:divBdr>
                            <w:top w:val="none" w:sz="0" w:space="0" w:color="auto"/>
                            <w:left w:val="none" w:sz="0" w:space="0" w:color="auto"/>
                            <w:bottom w:val="none" w:sz="0" w:space="0" w:color="auto"/>
                            <w:right w:val="none" w:sz="0" w:space="0" w:color="auto"/>
                          </w:divBdr>
                          <w:divsChild>
                            <w:div w:id="69618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2015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000640">
      <w:bodyDiv w:val="1"/>
      <w:marLeft w:val="0"/>
      <w:marRight w:val="0"/>
      <w:marTop w:val="0"/>
      <w:marBottom w:val="0"/>
      <w:divBdr>
        <w:top w:val="none" w:sz="0" w:space="0" w:color="auto"/>
        <w:left w:val="none" w:sz="0" w:space="0" w:color="auto"/>
        <w:bottom w:val="none" w:sz="0" w:space="0" w:color="auto"/>
        <w:right w:val="none" w:sz="0" w:space="0" w:color="auto"/>
      </w:divBdr>
    </w:div>
    <w:div w:id="613555656">
      <w:bodyDiv w:val="1"/>
      <w:marLeft w:val="0"/>
      <w:marRight w:val="0"/>
      <w:marTop w:val="0"/>
      <w:marBottom w:val="0"/>
      <w:divBdr>
        <w:top w:val="none" w:sz="0" w:space="0" w:color="auto"/>
        <w:left w:val="none" w:sz="0" w:space="0" w:color="auto"/>
        <w:bottom w:val="none" w:sz="0" w:space="0" w:color="auto"/>
        <w:right w:val="none" w:sz="0" w:space="0" w:color="auto"/>
      </w:divBdr>
      <w:divsChild>
        <w:div w:id="51931889">
          <w:marLeft w:val="533"/>
          <w:marRight w:val="0"/>
          <w:marTop w:val="0"/>
          <w:marBottom w:val="0"/>
          <w:divBdr>
            <w:top w:val="none" w:sz="0" w:space="0" w:color="auto"/>
            <w:left w:val="none" w:sz="0" w:space="0" w:color="auto"/>
            <w:bottom w:val="none" w:sz="0" w:space="0" w:color="auto"/>
            <w:right w:val="none" w:sz="0" w:space="0" w:color="auto"/>
          </w:divBdr>
        </w:div>
        <w:div w:id="87653486">
          <w:marLeft w:val="533"/>
          <w:marRight w:val="0"/>
          <w:marTop w:val="0"/>
          <w:marBottom w:val="0"/>
          <w:divBdr>
            <w:top w:val="none" w:sz="0" w:space="0" w:color="auto"/>
            <w:left w:val="none" w:sz="0" w:space="0" w:color="auto"/>
            <w:bottom w:val="none" w:sz="0" w:space="0" w:color="auto"/>
            <w:right w:val="none" w:sz="0" w:space="0" w:color="auto"/>
          </w:divBdr>
        </w:div>
        <w:div w:id="358358161">
          <w:marLeft w:val="274"/>
          <w:marRight w:val="0"/>
          <w:marTop w:val="240"/>
          <w:marBottom w:val="0"/>
          <w:divBdr>
            <w:top w:val="none" w:sz="0" w:space="0" w:color="auto"/>
            <w:left w:val="none" w:sz="0" w:space="0" w:color="auto"/>
            <w:bottom w:val="none" w:sz="0" w:space="0" w:color="auto"/>
            <w:right w:val="none" w:sz="0" w:space="0" w:color="auto"/>
          </w:divBdr>
        </w:div>
        <w:div w:id="1257330225">
          <w:marLeft w:val="806"/>
          <w:marRight w:val="0"/>
          <w:marTop w:val="0"/>
          <w:marBottom w:val="0"/>
          <w:divBdr>
            <w:top w:val="none" w:sz="0" w:space="0" w:color="auto"/>
            <w:left w:val="none" w:sz="0" w:space="0" w:color="auto"/>
            <w:bottom w:val="none" w:sz="0" w:space="0" w:color="auto"/>
            <w:right w:val="none" w:sz="0" w:space="0" w:color="auto"/>
          </w:divBdr>
        </w:div>
      </w:divsChild>
    </w:div>
    <w:div w:id="639966532">
      <w:bodyDiv w:val="1"/>
      <w:marLeft w:val="0"/>
      <w:marRight w:val="0"/>
      <w:marTop w:val="0"/>
      <w:marBottom w:val="0"/>
      <w:divBdr>
        <w:top w:val="none" w:sz="0" w:space="0" w:color="auto"/>
        <w:left w:val="none" w:sz="0" w:space="0" w:color="auto"/>
        <w:bottom w:val="none" w:sz="0" w:space="0" w:color="auto"/>
        <w:right w:val="none" w:sz="0" w:space="0" w:color="auto"/>
      </w:divBdr>
    </w:div>
    <w:div w:id="643193952">
      <w:bodyDiv w:val="1"/>
      <w:marLeft w:val="0"/>
      <w:marRight w:val="0"/>
      <w:marTop w:val="0"/>
      <w:marBottom w:val="0"/>
      <w:divBdr>
        <w:top w:val="none" w:sz="0" w:space="0" w:color="auto"/>
        <w:left w:val="none" w:sz="0" w:space="0" w:color="auto"/>
        <w:bottom w:val="none" w:sz="0" w:space="0" w:color="auto"/>
        <w:right w:val="none" w:sz="0" w:space="0" w:color="auto"/>
      </w:divBdr>
    </w:div>
    <w:div w:id="654577654">
      <w:bodyDiv w:val="1"/>
      <w:marLeft w:val="0"/>
      <w:marRight w:val="0"/>
      <w:marTop w:val="0"/>
      <w:marBottom w:val="0"/>
      <w:divBdr>
        <w:top w:val="none" w:sz="0" w:space="0" w:color="auto"/>
        <w:left w:val="none" w:sz="0" w:space="0" w:color="auto"/>
        <w:bottom w:val="none" w:sz="0" w:space="0" w:color="auto"/>
        <w:right w:val="none" w:sz="0" w:space="0" w:color="auto"/>
      </w:divBdr>
      <w:divsChild>
        <w:div w:id="43526776">
          <w:marLeft w:val="274"/>
          <w:marRight w:val="0"/>
          <w:marTop w:val="240"/>
          <w:marBottom w:val="0"/>
          <w:divBdr>
            <w:top w:val="none" w:sz="0" w:space="0" w:color="auto"/>
            <w:left w:val="none" w:sz="0" w:space="0" w:color="auto"/>
            <w:bottom w:val="none" w:sz="0" w:space="0" w:color="auto"/>
            <w:right w:val="none" w:sz="0" w:space="0" w:color="auto"/>
          </w:divBdr>
        </w:div>
        <w:div w:id="441340979">
          <w:marLeft w:val="806"/>
          <w:marRight w:val="0"/>
          <w:marTop w:val="0"/>
          <w:marBottom w:val="0"/>
          <w:divBdr>
            <w:top w:val="none" w:sz="0" w:space="0" w:color="auto"/>
            <w:left w:val="none" w:sz="0" w:space="0" w:color="auto"/>
            <w:bottom w:val="none" w:sz="0" w:space="0" w:color="auto"/>
            <w:right w:val="none" w:sz="0" w:space="0" w:color="auto"/>
          </w:divBdr>
        </w:div>
        <w:div w:id="504518173">
          <w:marLeft w:val="533"/>
          <w:marRight w:val="0"/>
          <w:marTop w:val="0"/>
          <w:marBottom w:val="0"/>
          <w:divBdr>
            <w:top w:val="none" w:sz="0" w:space="0" w:color="auto"/>
            <w:left w:val="none" w:sz="0" w:space="0" w:color="auto"/>
            <w:bottom w:val="none" w:sz="0" w:space="0" w:color="auto"/>
            <w:right w:val="none" w:sz="0" w:space="0" w:color="auto"/>
          </w:divBdr>
        </w:div>
        <w:div w:id="513030944">
          <w:marLeft w:val="806"/>
          <w:marRight w:val="0"/>
          <w:marTop w:val="0"/>
          <w:marBottom w:val="0"/>
          <w:divBdr>
            <w:top w:val="none" w:sz="0" w:space="0" w:color="auto"/>
            <w:left w:val="none" w:sz="0" w:space="0" w:color="auto"/>
            <w:bottom w:val="none" w:sz="0" w:space="0" w:color="auto"/>
            <w:right w:val="none" w:sz="0" w:space="0" w:color="auto"/>
          </w:divBdr>
        </w:div>
        <w:div w:id="745032969">
          <w:marLeft w:val="274"/>
          <w:marRight w:val="0"/>
          <w:marTop w:val="240"/>
          <w:marBottom w:val="0"/>
          <w:divBdr>
            <w:top w:val="none" w:sz="0" w:space="0" w:color="auto"/>
            <w:left w:val="none" w:sz="0" w:space="0" w:color="auto"/>
            <w:bottom w:val="none" w:sz="0" w:space="0" w:color="auto"/>
            <w:right w:val="none" w:sz="0" w:space="0" w:color="auto"/>
          </w:divBdr>
        </w:div>
        <w:div w:id="762841732">
          <w:marLeft w:val="533"/>
          <w:marRight w:val="0"/>
          <w:marTop w:val="0"/>
          <w:marBottom w:val="0"/>
          <w:divBdr>
            <w:top w:val="none" w:sz="0" w:space="0" w:color="auto"/>
            <w:left w:val="none" w:sz="0" w:space="0" w:color="auto"/>
            <w:bottom w:val="none" w:sz="0" w:space="0" w:color="auto"/>
            <w:right w:val="none" w:sz="0" w:space="0" w:color="auto"/>
          </w:divBdr>
        </w:div>
        <w:div w:id="1009021129">
          <w:marLeft w:val="274"/>
          <w:marRight w:val="0"/>
          <w:marTop w:val="240"/>
          <w:marBottom w:val="0"/>
          <w:divBdr>
            <w:top w:val="none" w:sz="0" w:space="0" w:color="auto"/>
            <w:left w:val="none" w:sz="0" w:space="0" w:color="auto"/>
            <w:bottom w:val="none" w:sz="0" w:space="0" w:color="auto"/>
            <w:right w:val="none" w:sz="0" w:space="0" w:color="auto"/>
          </w:divBdr>
        </w:div>
        <w:div w:id="1069308924">
          <w:marLeft w:val="1080"/>
          <w:marRight w:val="0"/>
          <w:marTop w:val="0"/>
          <w:marBottom w:val="0"/>
          <w:divBdr>
            <w:top w:val="none" w:sz="0" w:space="0" w:color="auto"/>
            <w:left w:val="none" w:sz="0" w:space="0" w:color="auto"/>
            <w:bottom w:val="none" w:sz="0" w:space="0" w:color="auto"/>
            <w:right w:val="none" w:sz="0" w:space="0" w:color="auto"/>
          </w:divBdr>
        </w:div>
        <w:div w:id="1170750035">
          <w:marLeft w:val="806"/>
          <w:marRight w:val="0"/>
          <w:marTop w:val="0"/>
          <w:marBottom w:val="0"/>
          <w:divBdr>
            <w:top w:val="none" w:sz="0" w:space="0" w:color="auto"/>
            <w:left w:val="none" w:sz="0" w:space="0" w:color="auto"/>
            <w:bottom w:val="none" w:sz="0" w:space="0" w:color="auto"/>
            <w:right w:val="none" w:sz="0" w:space="0" w:color="auto"/>
          </w:divBdr>
        </w:div>
        <w:div w:id="1249463552">
          <w:marLeft w:val="533"/>
          <w:marRight w:val="0"/>
          <w:marTop w:val="0"/>
          <w:marBottom w:val="0"/>
          <w:divBdr>
            <w:top w:val="none" w:sz="0" w:space="0" w:color="auto"/>
            <w:left w:val="none" w:sz="0" w:space="0" w:color="auto"/>
            <w:bottom w:val="none" w:sz="0" w:space="0" w:color="auto"/>
            <w:right w:val="none" w:sz="0" w:space="0" w:color="auto"/>
          </w:divBdr>
        </w:div>
        <w:div w:id="1392071832">
          <w:marLeft w:val="806"/>
          <w:marRight w:val="0"/>
          <w:marTop w:val="0"/>
          <w:marBottom w:val="0"/>
          <w:divBdr>
            <w:top w:val="none" w:sz="0" w:space="0" w:color="auto"/>
            <w:left w:val="none" w:sz="0" w:space="0" w:color="auto"/>
            <w:bottom w:val="none" w:sz="0" w:space="0" w:color="auto"/>
            <w:right w:val="none" w:sz="0" w:space="0" w:color="auto"/>
          </w:divBdr>
        </w:div>
      </w:divsChild>
    </w:div>
    <w:div w:id="660741663">
      <w:bodyDiv w:val="1"/>
      <w:marLeft w:val="0"/>
      <w:marRight w:val="0"/>
      <w:marTop w:val="0"/>
      <w:marBottom w:val="0"/>
      <w:divBdr>
        <w:top w:val="none" w:sz="0" w:space="0" w:color="auto"/>
        <w:left w:val="none" w:sz="0" w:space="0" w:color="auto"/>
        <w:bottom w:val="none" w:sz="0" w:space="0" w:color="auto"/>
        <w:right w:val="none" w:sz="0" w:space="0" w:color="auto"/>
      </w:divBdr>
    </w:div>
    <w:div w:id="685251107">
      <w:bodyDiv w:val="1"/>
      <w:marLeft w:val="0"/>
      <w:marRight w:val="0"/>
      <w:marTop w:val="0"/>
      <w:marBottom w:val="0"/>
      <w:divBdr>
        <w:top w:val="none" w:sz="0" w:space="0" w:color="auto"/>
        <w:left w:val="none" w:sz="0" w:space="0" w:color="auto"/>
        <w:bottom w:val="none" w:sz="0" w:space="0" w:color="auto"/>
        <w:right w:val="none" w:sz="0" w:space="0" w:color="auto"/>
      </w:divBdr>
    </w:div>
    <w:div w:id="793451200">
      <w:bodyDiv w:val="1"/>
      <w:marLeft w:val="0"/>
      <w:marRight w:val="0"/>
      <w:marTop w:val="0"/>
      <w:marBottom w:val="0"/>
      <w:divBdr>
        <w:top w:val="none" w:sz="0" w:space="0" w:color="auto"/>
        <w:left w:val="none" w:sz="0" w:space="0" w:color="auto"/>
        <w:bottom w:val="none" w:sz="0" w:space="0" w:color="auto"/>
        <w:right w:val="none" w:sz="0" w:space="0" w:color="auto"/>
      </w:divBdr>
    </w:div>
    <w:div w:id="856431478">
      <w:bodyDiv w:val="1"/>
      <w:marLeft w:val="0"/>
      <w:marRight w:val="0"/>
      <w:marTop w:val="0"/>
      <w:marBottom w:val="0"/>
      <w:divBdr>
        <w:top w:val="none" w:sz="0" w:space="0" w:color="auto"/>
        <w:left w:val="none" w:sz="0" w:space="0" w:color="auto"/>
        <w:bottom w:val="none" w:sz="0" w:space="0" w:color="auto"/>
        <w:right w:val="none" w:sz="0" w:space="0" w:color="auto"/>
      </w:divBdr>
      <w:divsChild>
        <w:div w:id="162428684">
          <w:marLeft w:val="533"/>
          <w:marRight w:val="0"/>
          <w:marTop w:val="0"/>
          <w:marBottom w:val="0"/>
          <w:divBdr>
            <w:top w:val="none" w:sz="0" w:space="0" w:color="auto"/>
            <w:left w:val="none" w:sz="0" w:space="0" w:color="auto"/>
            <w:bottom w:val="none" w:sz="0" w:space="0" w:color="auto"/>
            <w:right w:val="none" w:sz="0" w:space="0" w:color="auto"/>
          </w:divBdr>
        </w:div>
        <w:div w:id="383721334">
          <w:marLeft w:val="806"/>
          <w:marRight w:val="0"/>
          <w:marTop w:val="0"/>
          <w:marBottom w:val="0"/>
          <w:divBdr>
            <w:top w:val="none" w:sz="0" w:space="0" w:color="auto"/>
            <w:left w:val="none" w:sz="0" w:space="0" w:color="auto"/>
            <w:bottom w:val="none" w:sz="0" w:space="0" w:color="auto"/>
            <w:right w:val="none" w:sz="0" w:space="0" w:color="auto"/>
          </w:divBdr>
        </w:div>
        <w:div w:id="1308246686">
          <w:marLeft w:val="274"/>
          <w:marRight w:val="0"/>
          <w:marTop w:val="240"/>
          <w:marBottom w:val="0"/>
          <w:divBdr>
            <w:top w:val="none" w:sz="0" w:space="0" w:color="auto"/>
            <w:left w:val="none" w:sz="0" w:space="0" w:color="auto"/>
            <w:bottom w:val="none" w:sz="0" w:space="0" w:color="auto"/>
            <w:right w:val="none" w:sz="0" w:space="0" w:color="auto"/>
          </w:divBdr>
        </w:div>
        <w:div w:id="1337265811">
          <w:marLeft w:val="533"/>
          <w:marRight w:val="0"/>
          <w:marTop w:val="0"/>
          <w:marBottom w:val="0"/>
          <w:divBdr>
            <w:top w:val="none" w:sz="0" w:space="0" w:color="auto"/>
            <w:left w:val="none" w:sz="0" w:space="0" w:color="auto"/>
            <w:bottom w:val="none" w:sz="0" w:space="0" w:color="auto"/>
            <w:right w:val="none" w:sz="0" w:space="0" w:color="auto"/>
          </w:divBdr>
        </w:div>
        <w:div w:id="1737583995">
          <w:marLeft w:val="806"/>
          <w:marRight w:val="0"/>
          <w:marTop w:val="0"/>
          <w:marBottom w:val="0"/>
          <w:divBdr>
            <w:top w:val="none" w:sz="0" w:space="0" w:color="auto"/>
            <w:left w:val="none" w:sz="0" w:space="0" w:color="auto"/>
            <w:bottom w:val="none" w:sz="0" w:space="0" w:color="auto"/>
            <w:right w:val="none" w:sz="0" w:space="0" w:color="auto"/>
          </w:divBdr>
        </w:div>
        <w:div w:id="1999841931">
          <w:marLeft w:val="274"/>
          <w:marRight w:val="0"/>
          <w:marTop w:val="240"/>
          <w:marBottom w:val="0"/>
          <w:divBdr>
            <w:top w:val="none" w:sz="0" w:space="0" w:color="auto"/>
            <w:left w:val="none" w:sz="0" w:space="0" w:color="auto"/>
            <w:bottom w:val="none" w:sz="0" w:space="0" w:color="auto"/>
            <w:right w:val="none" w:sz="0" w:space="0" w:color="auto"/>
          </w:divBdr>
        </w:div>
        <w:div w:id="2087846511">
          <w:marLeft w:val="533"/>
          <w:marRight w:val="0"/>
          <w:marTop w:val="0"/>
          <w:marBottom w:val="0"/>
          <w:divBdr>
            <w:top w:val="none" w:sz="0" w:space="0" w:color="auto"/>
            <w:left w:val="none" w:sz="0" w:space="0" w:color="auto"/>
            <w:bottom w:val="none" w:sz="0" w:space="0" w:color="auto"/>
            <w:right w:val="none" w:sz="0" w:space="0" w:color="auto"/>
          </w:divBdr>
        </w:div>
      </w:divsChild>
    </w:div>
    <w:div w:id="865555556">
      <w:bodyDiv w:val="1"/>
      <w:marLeft w:val="0"/>
      <w:marRight w:val="0"/>
      <w:marTop w:val="0"/>
      <w:marBottom w:val="0"/>
      <w:divBdr>
        <w:top w:val="none" w:sz="0" w:space="0" w:color="auto"/>
        <w:left w:val="none" w:sz="0" w:space="0" w:color="auto"/>
        <w:bottom w:val="none" w:sz="0" w:space="0" w:color="auto"/>
        <w:right w:val="none" w:sz="0" w:space="0" w:color="auto"/>
      </w:divBdr>
    </w:div>
    <w:div w:id="882592256">
      <w:bodyDiv w:val="1"/>
      <w:marLeft w:val="0"/>
      <w:marRight w:val="0"/>
      <w:marTop w:val="0"/>
      <w:marBottom w:val="0"/>
      <w:divBdr>
        <w:top w:val="none" w:sz="0" w:space="0" w:color="auto"/>
        <w:left w:val="none" w:sz="0" w:space="0" w:color="auto"/>
        <w:bottom w:val="none" w:sz="0" w:space="0" w:color="auto"/>
        <w:right w:val="none" w:sz="0" w:space="0" w:color="auto"/>
      </w:divBdr>
    </w:div>
    <w:div w:id="894238841">
      <w:bodyDiv w:val="1"/>
      <w:marLeft w:val="0"/>
      <w:marRight w:val="0"/>
      <w:marTop w:val="0"/>
      <w:marBottom w:val="0"/>
      <w:divBdr>
        <w:top w:val="none" w:sz="0" w:space="0" w:color="auto"/>
        <w:left w:val="none" w:sz="0" w:space="0" w:color="auto"/>
        <w:bottom w:val="none" w:sz="0" w:space="0" w:color="auto"/>
        <w:right w:val="none" w:sz="0" w:space="0" w:color="auto"/>
      </w:divBdr>
      <w:divsChild>
        <w:div w:id="303389330">
          <w:marLeft w:val="0"/>
          <w:marRight w:val="0"/>
          <w:marTop w:val="0"/>
          <w:marBottom w:val="0"/>
          <w:divBdr>
            <w:top w:val="none" w:sz="0" w:space="0" w:color="auto"/>
            <w:left w:val="none" w:sz="0" w:space="0" w:color="auto"/>
            <w:bottom w:val="none" w:sz="0" w:space="0" w:color="auto"/>
            <w:right w:val="none" w:sz="0" w:space="0" w:color="auto"/>
          </w:divBdr>
        </w:div>
      </w:divsChild>
    </w:div>
    <w:div w:id="907763814">
      <w:bodyDiv w:val="1"/>
      <w:marLeft w:val="0"/>
      <w:marRight w:val="0"/>
      <w:marTop w:val="0"/>
      <w:marBottom w:val="0"/>
      <w:divBdr>
        <w:top w:val="none" w:sz="0" w:space="0" w:color="auto"/>
        <w:left w:val="none" w:sz="0" w:space="0" w:color="auto"/>
        <w:bottom w:val="none" w:sz="0" w:space="0" w:color="auto"/>
        <w:right w:val="none" w:sz="0" w:space="0" w:color="auto"/>
      </w:divBdr>
      <w:divsChild>
        <w:div w:id="69276201">
          <w:marLeft w:val="806"/>
          <w:marRight w:val="0"/>
          <w:marTop w:val="45"/>
          <w:marBottom w:val="0"/>
          <w:divBdr>
            <w:top w:val="none" w:sz="0" w:space="0" w:color="auto"/>
            <w:left w:val="none" w:sz="0" w:space="0" w:color="auto"/>
            <w:bottom w:val="none" w:sz="0" w:space="0" w:color="auto"/>
            <w:right w:val="none" w:sz="0" w:space="0" w:color="auto"/>
          </w:divBdr>
        </w:div>
        <w:div w:id="256645835">
          <w:marLeft w:val="274"/>
          <w:marRight w:val="0"/>
          <w:marTop w:val="240"/>
          <w:marBottom w:val="0"/>
          <w:divBdr>
            <w:top w:val="none" w:sz="0" w:space="0" w:color="auto"/>
            <w:left w:val="none" w:sz="0" w:space="0" w:color="auto"/>
            <w:bottom w:val="none" w:sz="0" w:space="0" w:color="auto"/>
            <w:right w:val="none" w:sz="0" w:space="0" w:color="auto"/>
          </w:divBdr>
        </w:div>
        <w:div w:id="273830687">
          <w:marLeft w:val="806"/>
          <w:marRight w:val="0"/>
          <w:marTop w:val="45"/>
          <w:marBottom w:val="0"/>
          <w:divBdr>
            <w:top w:val="none" w:sz="0" w:space="0" w:color="auto"/>
            <w:left w:val="none" w:sz="0" w:space="0" w:color="auto"/>
            <w:bottom w:val="none" w:sz="0" w:space="0" w:color="auto"/>
            <w:right w:val="none" w:sz="0" w:space="0" w:color="auto"/>
          </w:divBdr>
        </w:div>
        <w:div w:id="411972552">
          <w:marLeft w:val="533"/>
          <w:marRight w:val="0"/>
          <w:marTop w:val="60"/>
          <w:marBottom w:val="0"/>
          <w:divBdr>
            <w:top w:val="none" w:sz="0" w:space="0" w:color="auto"/>
            <w:left w:val="none" w:sz="0" w:space="0" w:color="auto"/>
            <w:bottom w:val="none" w:sz="0" w:space="0" w:color="auto"/>
            <w:right w:val="none" w:sz="0" w:space="0" w:color="auto"/>
          </w:divBdr>
        </w:div>
        <w:div w:id="483206788">
          <w:marLeft w:val="533"/>
          <w:marRight w:val="0"/>
          <w:marTop w:val="60"/>
          <w:marBottom w:val="0"/>
          <w:divBdr>
            <w:top w:val="none" w:sz="0" w:space="0" w:color="auto"/>
            <w:left w:val="none" w:sz="0" w:space="0" w:color="auto"/>
            <w:bottom w:val="none" w:sz="0" w:space="0" w:color="auto"/>
            <w:right w:val="none" w:sz="0" w:space="0" w:color="auto"/>
          </w:divBdr>
        </w:div>
        <w:div w:id="529219223">
          <w:marLeft w:val="806"/>
          <w:marRight w:val="0"/>
          <w:marTop w:val="45"/>
          <w:marBottom w:val="0"/>
          <w:divBdr>
            <w:top w:val="none" w:sz="0" w:space="0" w:color="auto"/>
            <w:left w:val="none" w:sz="0" w:space="0" w:color="auto"/>
            <w:bottom w:val="none" w:sz="0" w:space="0" w:color="auto"/>
            <w:right w:val="none" w:sz="0" w:space="0" w:color="auto"/>
          </w:divBdr>
        </w:div>
        <w:div w:id="1781756488">
          <w:marLeft w:val="806"/>
          <w:marRight w:val="0"/>
          <w:marTop w:val="45"/>
          <w:marBottom w:val="0"/>
          <w:divBdr>
            <w:top w:val="none" w:sz="0" w:space="0" w:color="auto"/>
            <w:left w:val="none" w:sz="0" w:space="0" w:color="auto"/>
            <w:bottom w:val="none" w:sz="0" w:space="0" w:color="auto"/>
            <w:right w:val="none" w:sz="0" w:space="0" w:color="auto"/>
          </w:divBdr>
        </w:div>
      </w:divsChild>
    </w:div>
    <w:div w:id="1067532228">
      <w:bodyDiv w:val="1"/>
      <w:marLeft w:val="0"/>
      <w:marRight w:val="0"/>
      <w:marTop w:val="0"/>
      <w:marBottom w:val="0"/>
      <w:divBdr>
        <w:top w:val="none" w:sz="0" w:space="0" w:color="auto"/>
        <w:left w:val="none" w:sz="0" w:space="0" w:color="auto"/>
        <w:bottom w:val="none" w:sz="0" w:space="0" w:color="auto"/>
        <w:right w:val="none" w:sz="0" w:space="0" w:color="auto"/>
      </w:divBdr>
      <w:divsChild>
        <w:div w:id="49573685">
          <w:marLeft w:val="1080"/>
          <w:marRight w:val="0"/>
          <w:marTop w:val="0"/>
          <w:marBottom w:val="0"/>
          <w:divBdr>
            <w:top w:val="none" w:sz="0" w:space="0" w:color="auto"/>
            <w:left w:val="none" w:sz="0" w:space="0" w:color="auto"/>
            <w:bottom w:val="none" w:sz="0" w:space="0" w:color="auto"/>
            <w:right w:val="none" w:sz="0" w:space="0" w:color="auto"/>
          </w:divBdr>
        </w:div>
        <w:div w:id="103619541">
          <w:marLeft w:val="274"/>
          <w:marRight w:val="0"/>
          <w:marTop w:val="240"/>
          <w:marBottom w:val="0"/>
          <w:divBdr>
            <w:top w:val="none" w:sz="0" w:space="0" w:color="auto"/>
            <w:left w:val="none" w:sz="0" w:space="0" w:color="auto"/>
            <w:bottom w:val="none" w:sz="0" w:space="0" w:color="auto"/>
            <w:right w:val="none" w:sz="0" w:space="0" w:color="auto"/>
          </w:divBdr>
        </w:div>
        <w:div w:id="604121004">
          <w:marLeft w:val="274"/>
          <w:marRight w:val="0"/>
          <w:marTop w:val="240"/>
          <w:marBottom w:val="0"/>
          <w:divBdr>
            <w:top w:val="none" w:sz="0" w:space="0" w:color="auto"/>
            <w:left w:val="none" w:sz="0" w:space="0" w:color="auto"/>
            <w:bottom w:val="none" w:sz="0" w:space="0" w:color="auto"/>
            <w:right w:val="none" w:sz="0" w:space="0" w:color="auto"/>
          </w:divBdr>
        </w:div>
        <w:div w:id="863402889">
          <w:marLeft w:val="806"/>
          <w:marRight w:val="0"/>
          <w:marTop w:val="0"/>
          <w:marBottom w:val="0"/>
          <w:divBdr>
            <w:top w:val="none" w:sz="0" w:space="0" w:color="auto"/>
            <w:left w:val="none" w:sz="0" w:space="0" w:color="auto"/>
            <w:bottom w:val="none" w:sz="0" w:space="0" w:color="auto"/>
            <w:right w:val="none" w:sz="0" w:space="0" w:color="auto"/>
          </w:divBdr>
        </w:div>
        <w:div w:id="990139926">
          <w:marLeft w:val="274"/>
          <w:marRight w:val="0"/>
          <w:marTop w:val="240"/>
          <w:marBottom w:val="0"/>
          <w:divBdr>
            <w:top w:val="none" w:sz="0" w:space="0" w:color="auto"/>
            <w:left w:val="none" w:sz="0" w:space="0" w:color="auto"/>
            <w:bottom w:val="none" w:sz="0" w:space="0" w:color="auto"/>
            <w:right w:val="none" w:sz="0" w:space="0" w:color="auto"/>
          </w:divBdr>
        </w:div>
        <w:div w:id="1128471158">
          <w:marLeft w:val="806"/>
          <w:marRight w:val="0"/>
          <w:marTop w:val="0"/>
          <w:marBottom w:val="0"/>
          <w:divBdr>
            <w:top w:val="none" w:sz="0" w:space="0" w:color="auto"/>
            <w:left w:val="none" w:sz="0" w:space="0" w:color="auto"/>
            <w:bottom w:val="none" w:sz="0" w:space="0" w:color="auto"/>
            <w:right w:val="none" w:sz="0" w:space="0" w:color="auto"/>
          </w:divBdr>
        </w:div>
        <w:div w:id="1377046605">
          <w:marLeft w:val="533"/>
          <w:marRight w:val="0"/>
          <w:marTop w:val="0"/>
          <w:marBottom w:val="0"/>
          <w:divBdr>
            <w:top w:val="none" w:sz="0" w:space="0" w:color="auto"/>
            <w:left w:val="none" w:sz="0" w:space="0" w:color="auto"/>
            <w:bottom w:val="none" w:sz="0" w:space="0" w:color="auto"/>
            <w:right w:val="none" w:sz="0" w:space="0" w:color="auto"/>
          </w:divBdr>
        </w:div>
        <w:div w:id="1580359014">
          <w:marLeft w:val="533"/>
          <w:marRight w:val="0"/>
          <w:marTop w:val="0"/>
          <w:marBottom w:val="0"/>
          <w:divBdr>
            <w:top w:val="none" w:sz="0" w:space="0" w:color="auto"/>
            <w:left w:val="none" w:sz="0" w:space="0" w:color="auto"/>
            <w:bottom w:val="none" w:sz="0" w:space="0" w:color="auto"/>
            <w:right w:val="none" w:sz="0" w:space="0" w:color="auto"/>
          </w:divBdr>
        </w:div>
        <w:div w:id="1782845693">
          <w:marLeft w:val="806"/>
          <w:marRight w:val="0"/>
          <w:marTop w:val="0"/>
          <w:marBottom w:val="0"/>
          <w:divBdr>
            <w:top w:val="none" w:sz="0" w:space="0" w:color="auto"/>
            <w:left w:val="none" w:sz="0" w:space="0" w:color="auto"/>
            <w:bottom w:val="none" w:sz="0" w:space="0" w:color="auto"/>
            <w:right w:val="none" w:sz="0" w:space="0" w:color="auto"/>
          </w:divBdr>
        </w:div>
        <w:div w:id="1943099160">
          <w:marLeft w:val="806"/>
          <w:marRight w:val="0"/>
          <w:marTop w:val="0"/>
          <w:marBottom w:val="0"/>
          <w:divBdr>
            <w:top w:val="none" w:sz="0" w:space="0" w:color="auto"/>
            <w:left w:val="none" w:sz="0" w:space="0" w:color="auto"/>
            <w:bottom w:val="none" w:sz="0" w:space="0" w:color="auto"/>
            <w:right w:val="none" w:sz="0" w:space="0" w:color="auto"/>
          </w:divBdr>
        </w:div>
        <w:div w:id="2082561989">
          <w:marLeft w:val="533"/>
          <w:marRight w:val="0"/>
          <w:marTop w:val="0"/>
          <w:marBottom w:val="0"/>
          <w:divBdr>
            <w:top w:val="none" w:sz="0" w:space="0" w:color="auto"/>
            <w:left w:val="none" w:sz="0" w:space="0" w:color="auto"/>
            <w:bottom w:val="none" w:sz="0" w:space="0" w:color="auto"/>
            <w:right w:val="none" w:sz="0" w:space="0" w:color="auto"/>
          </w:divBdr>
        </w:div>
      </w:divsChild>
    </w:div>
    <w:div w:id="1068261237">
      <w:bodyDiv w:val="1"/>
      <w:marLeft w:val="0"/>
      <w:marRight w:val="0"/>
      <w:marTop w:val="0"/>
      <w:marBottom w:val="0"/>
      <w:divBdr>
        <w:top w:val="none" w:sz="0" w:space="0" w:color="auto"/>
        <w:left w:val="none" w:sz="0" w:space="0" w:color="auto"/>
        <w:bottom w:val="none" w:sz="0" w:space="0" w:color="auto"/>
        <w:right w:val="none" w:sz="0" w:space="0" w:color="auto"/>
      </w:divBdr>
      <w:divsChild>
        <w:div w:id="36005013">
          <w:marLeft w:val="806"/>
          <w:marRight w:val="0"/>
          <w:marTop w:val="0"/>
          <w:marBottom w:val="0"/>
          <w:divBdr>
            <w:top w:val="none" w:sz="0" w:space="0" w:color="auto"/>
            <w:left w:val="none" w:sz="0" w:space="0" w:color="auto"/>
            <w:bottom w:val="none" w:sz="0" w:space="0" w:color="auto"/>
            <w:right w:val="none" w:sz="0" w:space="0" w:color="auto"/>
          </w:divBdr>
        </w:div>
        <w:div w:id="482694894">
          <w:marLeft w:val="533"/>
          <w:marRight w:val="0"/>
          <w:marTop w:val="0"/>
          <w:marBottom w:val="0"/>
          <w:divBdr>
            <w:top w:val="none" w:sz="0" w:space="0" w:color="auto"/>
            <w:left w:val="none" w:sz="0" w:space="0" w:color="auto"/>
            <w:bottom w:val="none" w:sz="0" w:space="0" w:color="auto"/>
            <w:right w:val="none" w:sz="0" w:space="0" w:color="auto"/>
          </w:divBdr>
        </w:div>
        <w:div w:id="788860690">
          <w:marLeft w:val="806"/>
          <w:marRight w:val="0"/>
          <w:marTop w:val="0"/>
          <w:marBottom w:val="0"/>
          <w:divBdr>
            <w:top w:val="none" w:sz="0" w:space="0" w:color="auto"/>
            <w:left w:val="none" w:sz="0" w:space="0" w:color="auto"/>
            <w:bottom w:val="none" w:sz="0" w:space="0" w:color="auto"/>
            <w:right w:val="none" w:sz="0" w:space="0" w:color="auto"/>
          </w:divBdr>
        </w:div>
        <w:div w:id="1046836367">
          <w:marLeft w:val="274"/>
          <w:marRight w:val="0"/>
          <w:marTop w:val="240"/>
          <w:marBottom w:val="0"/>
          <w:divBdr>
            <w:top w:val="none" w:sz="0" w:space="0" w:color="auto"/>
            <w:left w:val="none" w:sz="0" w:space="0" w:color="auto"/>
            <w:bottom w:val="none" w:sz="0" w:space="0" w:color="auto"/>
            <w:right w:val="none" w:sz="0" w:space="0" w:color="auto"/>
          </w:divBdr>
        </w:div>
        <w:div w:id="1222865399">
          <w:marLeft w:val="806"/>
          <w:marRight w:val="0"/>
          <w:marTop w:val="0"/>
          <w:marBottom w:val="0"/>
          <w:divBdr>
            <w:top w:val="none" w:sz="0" w:space="0" w:color="auto"/>
            <w:left w:val="none" w:sz="0" w:space="0" w:color="auto"/>
            <w:bottom w:val="none" w:sz="0" w:space="0" w:color="auto"/>
            <w:right w:val="none" w:sz="0" w:space="0" w:color="auto"/>
          </w:divBdr>
        </w:div>
        <w:div w:id="1300458349">
          <w:marLeft w:val="274"/>
          <w:marRight w:val="0"/>
          <w:marTop w:val="240"/>
          <w:marBottom w:val="0"/>
          <w:divBdr>
            <w:top w:val="none" w:sz="0" w:space="0" w:color="auto"/>
            <w:left w:val="none" w:sz="0" w:space="0" w:color="auto"/>
            <w:bottom w:val="none" w:sz="0" w:space="0" w:color="auto"/>
            <w:right w:val="none" w:sz="0" w:space="0" w:color="auto"/>
          </w:divBdr>
        </w:div>
        <w:div w:id="1493109223">
          <w:marLeft w:val="1080"/>
          <w:marRight w:val="0"/>
          <w:marTop w:val="0"/>
          <w:marBottom w:val="0"/>
          <w:divBdr>
            <w:top w:val="none" w:sz="0" w:space="0" w:color="auto"/>
            <w:left w:val="none" w:sz="0" w:space="0" w:color="auto"/>
            <w:bottom w:val="none" w:sz="0" w:space="0" w:color="auto"/>
            <w:right w:val="none" w:sz="0" w:space="0" w:color="auto"/>
          </w:divBdr>
        </w:div>
        <w:div w:id="1566837172">
          <w:marLeft w:val="533"/>
          <w:marRight w:val="0"/>
          <w:marTop w:val="0"/>
          <w:marBottom w:val="0"/>
          <w:divBdr>
            <w:top w:val="none" w:sz="0" w:space="0" w:color="auto"/>
            <w:left w:val="none" w:sz="0" w:space="0" w:color="auto"/>
            <w:bottom w:val="none" w:sz="0" w:space="0" w:color="auto"/>
            <w:right w:val="none" w:sz="0" w:space="0" w:color="auto"/>
          </w:divBdr>
        </w:div>
        <w:div w:id="1773013684">
          <w:marLeft w:val="806"/>
          <w:marRight w:val="0"/>
          <w:marTop w:val="0"/>
          <w:marBottom w:val="0"/>
          <w:divBdr>
            <w:top w:val="none" w:sz="0" w:space="0" w:color="auto"/>
            <w:left w:val="none" w:sz="0" w:space="0" w:color="auto"/>
            <w:bottom w:val="none" w:sz="0" w:space="0" w:color="auto"/>
            <w:right w:val="none" w:sz="0" w:space="0" w:color="auto"/>
          </w:divBdr>
        </w:div>
        <w:div w:id="1811707564">
          <w:marLeft w:val="1080"/>
          <w:marRight w:val="0"/>
          <w:marTop w:val="0"/>
          <w:marBottom w:val="0"/>
          <w:divBdr>
            <w:top w:val="none" w:sz="0" w:space="0" w:color="auto"/>
            <w:left w:val="none" w:sz="0" w:space="0" w:color="auto"/>
            <w:bottom w:val="none" w:sz="0" w:space="0" w:color="auto"/>
            <w:right w:val="none" w:sz="0" w:space="0" w:color="auto"/>
          </w:divBdr>
        </w:div>
        <w:div w:id="1969696517">
          <w:marLeft w:val="1080"/>
          <w:marRight w:val="0"/>
          <w:marTop w:val="0"/>
          <w:marBottom w:val="0"/>
          <w:divBdr>
            <w:top w:val="none" w:sz="0" w:space="0" w:color="auto"/>
            <w:left w:val="none" w:sz="0" w:space="0" w:color="auto"/>
            <w:bottom w:val="none" w:sz="0" w:space="0" w:color="auto"/>
            <w:right w:val="none" w:sz="0" w:space="0" w:color="auto"/>
          </w:divBdr>
        </w:div>
        <w:div w:id="2088307038">
          <w:marLeft w:val="533"/>
          <w:marRight w:val="0"/>
          <w:marTop w:val="0"/>
          <w:marBottom w:val="0"/>
          <w:divBdr>
            <w:top w:val="none" w:sz="0" w:space="0" w:color="auto"/>
            <w:left w:val="none" w:sz="0" w:space="0" w:color="auto"/>
            <w:bottom w:val="none" w:sz="0" w:space="0" w:color="auto"/>
            <w:right w:val="none" w:sz="0" w:space="0" w:color="auto"/>
          </w:divBdr>
        </w:div>
        <w:div w:id="2121609231">
          <w:marLeft w:val="806"/>
          <w:marRight w:val="0"/>
          <w:marTop w:val="0"/>
          <w:marBottom w:val="0"/>
          <w:divBdr>
            <w:top w:val="none" w:sz="0" w:space="0" w:color="auto"/>
            <w:left w:val="none" w:sz="0" w:space="0" w:color="auto"/>
            <w:bottom w:val="none" w:sz="0" w:space="0" w:color="auto"/>
            <w:right w:val="none" w:sz="0" w:space="0" w:color="auto"/>
          </w:divBdr>
        </w:div>
      </w:divsChild>
    </w:div>
    <w:div w:id="1175804970">
      <w:bodyDiv w:val="1"/>
      <w:marLeft w:val="0"/>
      <w:marRight w:val="0"/>
      <w:marTop w:val="0"/>
      <w:marBottom w:val="0"/>
      <w:divBdr>
        <w:top w:val="none" w:sz="0" w:space="0" w:color="auto"/>
        <w:left w:val="none" w:sz="0" w:space="0" w:color="auto"/>
        <w:bottom w:val="none" w:sz="0" w:space="0" w:color="auto"/>
        <w:right w:val="none" w:sz="0" w:space="0" w:color="auto"/>
      </w:divBdr>
      <w:divsChild>
        <w:div w:id="414398943">
          <w:marLeft w:val="1080"/>
          <w:marRight w:val="0"/>
          <w:marTop w:val="0"/>
          <w:marBottom w:val="0"/>
          <w:divBdr>
            <w:top w:val="none" w:sz="0" w:space="0" w:color="auto"/>
            <w:left w:val="none" w:sz="0" w:space="0" w:color="auto"/>
            <w:bottom w:val="none" w:sz="0" w:space="0" w:color="auto"/>
            <w:right w:val="none" w:sz="0" w:space="0" w:color="auto"/>
          </w:divBdr>
        </w:div>
        <w:div w:id="506598033">
          <w:marLeft w:val="2160"/>
          <w:marRight w:val="0"/>
          <w:marTop w:val="0"/>
          <w:marBottom w:val="0"/>
          <w:divBdr>
            <w:top w:val="none" w:sz="0" w:space="0" w:color="auto"/>
            <w:left w:val="none" w:sz="0" w:space="0" w:color="auto"/>
            <w:bottom w:val="none" w:sz="0" w:space="0" w:color="auto"/>
            <w:right w:val="none" w:sz="0" w:space="0" w:color="auto"/>
          </w:divBdr>
        </w:div>
        <w:div w:id="659890541">
          <w:marLeft w:val="1800"/>
          <w:marRight w:val="0"/>
          <w:marTop w:val="0"/>
          <w:marBottom w:val="0"/>
          <w:divBdr>
            <w:top w:val="none" w:sz="0" w:space="0" w:color="auto"/>
            <w:left w:val="none" w:sz="0" w:space="0" w:color="auto"/>
            <w:bottom w:val="none" w:sz="0" w:space="0" w:color="auto"/>
            <w:right w:val="none" w:sz="0" w:space="0" w:color="auto"/>
          </w:divBdr>
        </w:div>
        <w:div w:id="702024354">
          <w:marLeft w:val="1800"/>
          <w:marRight w:val="0"/>
          <w:marTop w:val="0"/>
          <w:marBottom w:val="0"/>
          <w:divBdr>
            <w:top w:val="none" w:sz="0" w:space="0" w:color="auto"/>
            <w:left w:val="none" w:sz="0" w:space="0" w:color="auto"/>
            <w:bottom w:val="none" w:sz="0" w:space="0" w:color="auto"/>
            <w:right w:val="none" w:sz="0" w:space="0" w:color="auto"/>
          </w:divBdr>
        </w:div>
        <w:div w:id="887644096">
          <w:marLeft w:val="1800"/>
          <w:marRight w:val="0"/>
          <w:marTop w:val="0"/>
          <w:marBottom w:val="0"/>
          <w:divBdr>
            <w:top w:val="none" w:sz="0" w:space="0" w:color="auto"/>
            <w:left w:val="none" w:sz="0" w:space="0" w:color="auto"/>
            <w:bottom w:val="none" w:sz="0" w:space="0" w:color="auto"/>
            <w:right w:val="none" w:sz="0" w:space="0" w:color="auto"/>
          </w:divBdr>
        </w:div>
        <w:div w:id="980618101">
          <w:marLeft w:val="1440"/>
          <w:marRight w:val="0"/>
          <w:marTop w:val="0"/>
          <w:marBottom w:val="0"/>
          <w:divBdr>
            <w:top w:val="none" w:sz="0" w:space="0" w:color="auto"/>
            <w:left w:val="none" w:sz="0" w:space="0" w:color="auto"/>
            <w:bottom w:val="none" w:sz="0" w:space="0" w:color="auto"/>
            <w:right w:val="none" w:sz="0" w:space="0" w:color="auto"/>
          </w:divBdr>
        </w:div>
        <w:div w:id="1028675231">
          <w:marLeft w:val="533"/>
          <w:marRight w:val="0"/>
          <w:marTop w:val="0"/>
          <w:marBottom w:val="0"/>
          <w:divBdr>
            <w:top w:val="none" w:sz="0" w:space="0" w:color="auto"/>
            <w:left w:val="none" w:sz="0" w:space="0" w:color="auto"/>
            <w:bottom w:val="none" w:sz="0" w:space="0" w:color="auto"/>
            <w:right w:val="none" w:sz="0" w:space="0" w:color="auto"/>
          </w:divBdr>
        </w:div>
        <w:div w:id="1230308014">
          <w:marLeft w:val="533"/>
          <w:marRight w:val="0"/>
          <w:marTop w:val="0"/>
          <w:marBottom w:val="0"/>
          <w:divBdr>
            <w:top w:val="none" w:sz="0" w:space="0" w:color="auto"/>
            <w:left w:val="none" w:sz="0" w:space="0" w:color="auto"/>
            <w:bottom w:val="none" w:sz="0" w:space="0" w:color="auto"/>
            <w:right w:val="none" w:sz="0" w:space="0" w:color="auto"/>
          </w:divBdr>
        </w:div>
        <w:div w:id="1405034056">
          <w:marLeft w:val="1080"/>
          <w:marRight w:val="0"/>
          <w:marTop w:val="0"/>
          <w:marBottom w:val="0"/>
          <w:divBdr>
            <w:top w:val="none" w:sz="0" w:space="0" w:color="auto"/>
            <w:left w:val="none" w:sz="0" w:space="0" w:color="auto"/>
            <w:bottom w:val="none" w:sz="0" w:space="0" w:color="auto"/>
            <w:right w:val="none" w:sz="0" w:space="0" w:color="auto"/>
          </w:divBdr>
        </w:div>
        <w:div w:id="1649704381">
          <w:marLeft w:val="274"/>
          <w:marRight w:val="0"/>
          <w:marTop w:val="240"/>
          <w:marBottom w:val="0"/>
          <w:divBdr>
            <w:top w:val="none" w:sz="0" w:space="0" w:color="auto"/>
            <w:left w:val="none" w:sz="0" w:space="0" w:color="auto"/>
            <w:bottom w:val="none" w:sz="0" w:space="0" w:color="auto"/>
            <w:right w:val="none" w:sz="0" w:space="0" w:color="auto"/>
          </w:divBdr>
        </w:div>
        <w:div w:id="1691486044">
          <w:marLeft w:val="1440"/>
          <w:marRight w:val="0"/>
          <w:marTop w:val="0"/>
          <w:marBottom w:val="0"/>
          <w:divBdr>
            <w:top w:val="none" w:sz="0" w:space="0" w:color="auto"/>
            <w:left w:val="none" w:sz="0" w:space="0" w:color="auto"/>
            <w:bottom w:val="none" w:sz="0" w:space="0" w:color="auto"/>
            <w:right w:val="none" w:sz="0" w:space="0" w:color="auto"/>
          </w:divBdr>
        </w:div>
        <w:div w:id="2114089255">
          <w:marLeft w:val="806"/>
          <w:marRight w:val="0"/>
          <w:marTop w:val="0"/>
          <w:marBottom w:val="0"/>
          <w:divBdr>
            <w:top w:val="none" w:sz="0" w:space="0" w:color="auto"/>
            <w:left w:val="none" w:sz="0" w:space="0" w:color="auto"/>
            <w:bottom w:val="none" w:sz="0" w:space="0" w:color="auto"/>
            <w:right w:val="none" w:sz="0" w:space="0" w:color="auto"/>
          </w:divBdr>
        </w:div>
      </w:divsChild>
    </w:div>
    <w:div w:id="1179003789">
      <w:bodyDiv w:val="1"/>
      <w:marLeft w:val="0"/>
      <w:marRight w:val="0"/>
      <w:marTop w:val="0"/>
      <w:marBottom w:val="0"/>
      <w:divBdr>
        <w:top w:val="none" w:sz="0" w:space="0" w:color="auto"/>
        <w:left w:val="none" w:sz="0" w:space="0" w:color="auto"/>
        <w:bottom w:val="none" w:sz="0" w:space="0" w:color="auto"/>
        <w:right w:val="none" w:sz="0" w:space="0" w:color="auto"/>
      </w:divBdr>
      <w:divsChild>
        <w:div w:id="71901693">
          <w:marLeft w:val="533"/>
          <w:marRight w:val="0"/>
          <w:marTop w:val="0"/>
          <w:marBottom w:val="0"/>
          <w:divBdr>
            <w:top w:val="none" w:sz="0" w:space="0" w:color="auto"/>
            <w:left w:val="none" w:sz="0" w:space="0" w:color="auto"/>
            <w:bottom w:val="none" w:sz="0" w:space="0" w:color="auto"/>
            <w:right w:val="none" w:sz="0" w:space="0" w:color="auto"/>
          </w:divBdr>
        </w:div>
        <w:div w:id="305161898">
          <w:marLeft w:val="533"/>
          <w:marRight w:val="0"/>
          <w:marTop w:val="0"/>
          <w:marBottom w:val="0"/>
          <w:divBdr>
            <w:top w:val="none" w:sz="0" w:space="0" w:color="auto"/>
            <w:left w:val="none" w:sz="0" w:space="0" w:color="auto"/>
            <w:bottom w:val="none" w:sz="0" w:space="0" w:color="auto"/>
            <w:right w:val="none" w:sz="0" w:space="0" w:color="auto"/>
          </w:divBdr>
        </w:div>
        <w:div w:id="392587071">
          <w:marLeft w:val="806"/>
          <w:marRight w:val="0"/>
          <w:marTop w:val="0"/>
          <w:marBottom w:val="0"/>
          <w:divBdr>
            <w:top w:val="none" w:sz="0" w:space="0" w:color="auto"/>
            <w:left w:val="none" w:sz="0" w:space="0" w:color="auto"/>
            <w:bottom w:val="none" w:sz="0" w:space="0" w:color="auto"/>
            <w:right w:val="none" w:sz="0" w:space="0" w:color="auto"/>
          </w:divBdr>
        </w:div>
        <w:div w:id="599871539">
          <w:marLeft w:val="1080"/>
          <w:marRight w:val="0"/>
          <w:marTop w:val="0"/>
          <w:marBottom w:val="0"/>
          <w:divBdr>
            <w:top w:val="none" w:sz="0" w:space="0" w:color="auto"/>
            <w:left w:val="none" w:sz="0" w:space="0" w:color="auto"/>
            <w:bottom w:val="none" w:sz="0" w:space="0" w:color="auto"/>
            <w:right w:val="none" w:sz="0" w:space="0" w:color="auto"/>
          </w:divBdr>
        </w:div>
        <w:div w:id="625426802">
          <w:marLeft w:val="1080"/>
          <w:marRight w:val="0"/>
          <w:marTop w:val="0"/>
          <w:marBottom w:val="0"/>
          <w:divBdr>
            <w:top w:val="none" w:sz="0" w:space="0" w:color="auto"/>
            <w:left w:val="none" w:sz="0" w:space="0" w:color="auto"/>
            <w:bottom w:val="none" w:sz="0" w:space="0" w:color="auto"/>
            <w:right w:val="none" w:sz="0" w:space="0" w:color="auto"/>
          </w:divBdr>
        </w:div>
        <w:div w:id="938298971">
          <w:marLeft w:val="806"/>
          <w:marRight w:val="0"/>
          <w:marTop w:val="0"/>
          <w:marBottom w:val="0"/>
          <w:divBdr>
            <w:top w:val="none" w:sz="0" w:space="0" w:color="auto"/>
            <w:left w:val="none" w:sz="0" w:space="0" w:color="auto"/>
            <w:bottom w:val="none" w:sz="0" w:space="0" w:color="auto"/>
            <w:right w:val="none" w:sz="0" w:space="0" w:color="auto"/>
          </w:divBdr>
        </w:div>
        <w:div w:id="1217935476">
          <w:marLeft w:val="806"/>
          <w:marRight w:val="0"/>
          <w:marTop w:val="0"/>
          <w:marBottom w:val="0"/>
          <w:divBdr>
            <w:top w:val="none" w:sz="0" w:space="0" w:color="auto"/>
            <w:left w:val="none" w:sz="0" w:space="0" w:color="auto"/>
            <w:bottom w:val="none" w:sz="0" w:space="0" w:color="auto"/>
            <w:right w:val="none" w:sz="0" w:space="0" w:color="auto"/>
          </w:divBdr>
        </w:div>
        <w:div w:id="1612206180">
          <w:marLeft w:val="806"/>
          <w:marRight w:val="0"/>
          <w:marTop w:val="0"/>
          <w:marBottom w:val="0"/>
          <w:divBdr>
            <w:top w:val="none" w:sz="0" w:space="0" w:color="auto"/>
            <w:left w:val="none" w:sz="0" w:space="0" w:color="auto"/>
            <w:bottom w:val="none" w:sz="0" w:space="0" w:color="auto"/>
            <w:right w:val="none" w:sz="0" w:space="0" w:color="auto"/>
          </w:divBdr>
        </w:div>
        <w:div w:id="1709144489">
          <w:marLeft w:val="533"/>
          <w:marRight w:val="0"/>
          <w:marTop w:val="0"/>
          <w:marBottom w:val="0"/>
          <w:divBdr>
            <w:top w:val="none" w:sz="0" w:space="0" w:color="auto"/>
            <w:left w:val="none" w:sz="0" w:space="0" w:color="auto"/>
            <w:bottom w:val="none" w:sz="0" w:space="0" w:color="auto"/>
            <w:right w:val="none" w:sz="0" w:space="0" w:color="auto"/>
          </w:divBdr>
        </w:div>
        <w:div w:id="2009358957">
          <w:marLeft w:val="806"/>
          <w:marRight w:val="0"/>
          <w:marTop w:val="0"/>
          <w:marBottom w:val="0"/>
          <w:divBdr>
            <w:top w:val="none" w:sz="0" w:space="0" w:color="auto"/>
            <w:left w:val="none" w:sz="0" w:space="0" w:color="auto"/>
            <w:bottom w:val="none" w:sz="0" w:space="0" w:color="auto"/>
            <w:right w:val="none" w:sz="0" w:space="0" w:color="auto"/>
          </w:divBdr>
        </w:div>
        <w:div w:id="2031907824">
          <w:marLeft w:val="1080"/>
          <w:marRight w:val="0"/>
          <w:marTop w:val="0"/>
          <w:marBottom w:val="0"/>
          <w:divBdr>
            <w:top w:val="none" w:sz="0" w:space="0" w:color="auto"/>
            <w:left w:val="none" w:sz="0" w:space="0" w:color="auto"/>
            <w:bottom w:val="none" w:sz="0" w:space="0" w:color="auto"/>
            <w:right w:val="none" w:sz="0" w:space="0" w:color="auto"/>
          </w:divBdr>
        </w:div>
      </w:divsChild>
    </w:div>
    <w:div w:id="1218663922">
      <w:bodyDiv w:val="1"/>
      <w:marLeft w:val="0"/>
      <w:marRight w:val="0"/>
      <w:marTop w:val="0"/>
      <w:marBottom w:val="0"/>
      <w:divBdr>
        <w:top w:val="none" w:sz="0" w:space="0" w:color="auto"/>
        <w:left w:val="none" w:sz="0" w:space="0" w:color="auto"/>
        <w:bottom w:val="none" w:sz="0" w:space="0" w:color="auto"/>
        <w:right w:val="none" w:sz="0" w:space="0" w:color="auto"/>
      </w:divBdr>
      <w:divsChild>
        <w:div w:id="81533679">
          <w:marLeft w:val="533"/>
          <w:marRight w:val="0"/>
          <w:marTop w:val="0"/>
          <w:marBottom w:val="0"/>
          <w:divBdr>
            <w:top w:val="none" w:sz="0" w:space="0" w:color="auto"/>
            <w:left w:val="none" w:sz="0" w:space="0" w:color="auto"/>
            <w:bottom w:val="none" w:sz="0" w:space="0" w:color="auto"/>
            <w:right w:val="none" w:sz="0" w:space="0" w:color="auto"/>
          </w:divBdr>
        </w:div>
        <w:div w:id="274601490">
          <w:marLeft w:val="274"/>
          <w:marRight w:val="0"/>
          <w:marTop w:val="240"/>
          <w:marBottom w:val="0"/>
          <w:divBdr>
            <w:top w:val="none" w:sz="0" w:space="0" w:color="auto"/>
            <w:left w:val="none" w:sz="0" w:space="0" w:color="auto"/>
            <w:bottom w:val="none" w:sz="0" w:space="0" w:color="auto"/>
            <w:right w:val="none" w:sz="0" w:space="0" w:color="auto"/>
          </w:divBdr>
        </w:div>
        <w:div w:id="534470174">
          <w:marLeft w:val="533"/>
          <w:marRight w:val="0"/>
          <w:marTop w:val="0"/>
          <w:marBottom w:val="0"/>
          <w:divBdr>
            <w:top w:val="none" w:sz="0" w:space="0" w:color="auto"/>
            <w:left w:val="none" w:sz="0" w:space="0" w:color="auto"/>
            <w:bottom w:val="none" w:sz="0" w:space="0" w:color="auto"/>
            <w:right w:val="none" w:sz="0" w:space="0" w:color="auto"/>
          </w:divBdr>
        </w:div>
      </w:divsChild>
    </w:div>
    <w:div w:id="1298871630">
      <w:bodyDiv w:val="1"/>
      <w:marLeft w:val="0"/>
      <w:marRight w:val="0"/>
      <w:marTop w:val="0"/>
      <w:marBottom w:val="0"/>
      <w:divBdr>
        <w:top w:val="none" w:sz="0" w:space="0" w:color="auto"/>
        <w:left w:val="none" w:sz="0" w:space="0" w:color="auto"/>
        <w:bottom w:val="none" w:sz="0" w:space="0" w:color="auto"/>
        <w:right w:val="none" w:sz="0" w:space="0" w:color="auto"/>
      </w:divBdr>
      <w:divsChild>
        <w:div w:id="1210990465">
          <w:marLeft w:val="806"/>
          <w:marRight w:val="0"/>
          <w:marTop w:val="0"/>
          <w:marBottom w:val="0"/>
          <w:divBdr>
            <w:top w:val="none" w:sz="0" w:space="0" w:color="auto"/>
            <w:left w:val="none" w:sz="0" w:space="0" w:color="auto"/>
            <w:bottom w:val="none" w:sz="0" w:space="0" w:color="auto"/>
            <w:right w:val="none" w:sz="0" w:space="0" w:color="auto"/>
          </w:divBdr>
        </w:div>
      </w:divsChild>
    </w:div>
    <w:div w:id="1304233804">
      <w:bodyDiv w:val="1"/>
      <w:marLeft w:val="0"/>
      <w:marRight w:val="0"/>
      <w:marTop w:val="0"/>
      <w:marBottom w:val="0"/>
      <w:divBdr>
        <w:top w:val="none" w:sz="0" w:space="0" w:color="auto"/>
        <w:left w:val="none" w:sz="0" w:space="0" w:color="auto"/>
        <w:bottom w:val="none" w:sz="0" w:space="0" w:color="auto"/>
        <w:right w:val="none" w:sz="0" w:space="0" w:color="auto"/>
      </w:divBdr>
      <w:divsChild>
        <w:div w:id="93670214">
          <w:marLeft w:val="274"/>
          <w:marRight w:val="0"/>
          <w:marTop w:val="240"/>
          <w:marBottom w:val="0"/>
          <w:divBdr>
            <w:top w:val="none" w:sz="0" w:space="0" w:color="auto"/>
            <w:left w:val="none" w:sz="0" w:space="0" w:color="auto"/>
            <w:bottom w:val="none" w:sz="0" w:space="0" w:color="auto"/>
            <w:right w:val="none" w:sz="0" w:space="0" w:color="auto"/>
          </w:divBdr>
        </w:div>
      </w:divsChild>
    </w:div>
    <w:div w:id="1353140863">
      <w:bodyDiv w:val="1"/>
      <w:marLeft w:val="0"/>
      <w:marRight w:val="0"/>
      <w:marTop w:val="0"/>
      <w:marBottom w:val="0"/>
      <w:divBdr>
        <w:top w:val="none" w:sz="0" w:space="0" w:color="auto"/>
        <w:left w:val="none" w:sz="0" w:space="0" w:color="auto"/>
        <w:bottom w:val="none" w:sz="0" w:space="0" w:color="auto"/>
        <w:right w:val="none" w:sz="0" w:space="0" w:color="auto"/>
      </w:divBdr>
      <w:divsChild>
        <w:div w:id="1045250885">
          <w:marLeft w:val="533"/>
          <w:marRight w:val="0"/>
          <w:marTop w:val="0"/>
          <w:marBottom w:val="0"/>
          <w:divBdr>
            <w:top w:val="none" w:sz="0" w:space="0" w:color="auto"/>
            <w:left w:val="none" w:sz="0" w:space="0" w:color="auto"/>
            <w:bottom w:val="none" w:sz="0" w:space="0" w:color="auto"/>
            <w:right w:val="none" w:sz="0" w:space="0" w:color="auto"/>
          </w:divBdr>
        </w:div>
        <w:div w:id="1228540573">
          <w:marLeft w:val="274"/>
          <w:marRight w:val="0"/>
          <w:marTop w:val="240"/>
          <w:marBottom w:val="0"/>
          <w:divBdr>
            <w:top w:val="none" w:sz="0" w:space="0" w:color="auto"/>
            <w:left w:val="none" w:sz="0" w:space="0" w:color="auto"/>
            <w:bottom w:val="none" w:sz="0" w:space="0" w:color="auto"/>
            <w:right w:val="none" w:sz="0" w:space="0" w:color="auto"/>
          </w:divBdr>
        </w:div>
      </w:divsChild>
    </w:div>
    <w:div w:id="1418865579">
      <w:bodyDiv w:val="1"/>
      <w:marLeft w:val="0"/>
      <w:marRight w:val="0"/>
      <w:marTop w:val="0"/>
      <w:marBottom w:val="0"/>
      <w:divBdr>
        <w:top w:val="none" w:sz="0" w:space="0" w:color="auto"/>
        <w:left w:val="none" w:sz="0" w:space="0" w:color="auto"/>
        <w:bottom w:val="none" w:sz="0" w:space="0" w:color="auto"/>
        <w:right w:val="none" w:sz="0" w:space="0" w:color="auto"/>
      </w:divBdr>
    </w:div>
    <w:div w:id="1438016473">
      <w:bodyDiv w:val="1"/>
      <w:marLeft w:val="0"/>
      <w:marRight w:val="0"/>
      <w:marTop w:val="0"/>
      <w:marBottom w:val="0"/>
      <w:divBdr>
        <w:top w:val="none" w:sz="0" w:space="0" w:color="auto"/>
        <w:left w:val="none" w:sz="0" w:space="0" w:color="auto"/>
        <w:bottom w:val="none" w:sz="0" w:space="0" w:color="auto"/>
        <w:right w:val="none" w:sz="0" w:space="0" w:color="auto"/>
      </w:divBdr>
      <w:divsChild>
        <w:div w:id="134445821">
          <w:marLeft w:val="1080"/>
          <w:marRight w:val="0"/>
          <w:marTop w:val="0"/>
          <w:marBottom w:val="0"/>
          <w:divBdr>
            <w:top w:val="none" w:sz="0" w:space="0" w:color="auto"/>
            <w:left w:val="none" w:sz="0" w:space="0" w:color="auto"/>
            <w:bottom w:val="none" w:sz="0" w:space="0" w:color="auto"/>
            <w:right w:val="none" w:sz="0" w:space="0" w:color="auto"/>
          </w:divBdr>
        </w:div>
        <w:div w:id="151458572">
          <w:marLeft w:val="274"/>
          <w:marRight w:val="0"/>
          <w:marTop w:val="240"/>
          <w:marBottom w:val="0"/>
          <w:divBdr>
            <w:top w:val="none" w:sz="0" w:space="0" w:color="auto"/>
            <w:left w:val="none" w:sz="0" w:space="0" w:color="auto"/>
            <w:bottom w:val="none" w:sz="0" w:space="0" w:color="auto"/>
            <w:right w:val="none" w:sz="0" w:space="0" w:color="auto"/>
          </w:divBdr>
        </w:div>
        <w:div w:id="429088265">
          <w:marLeft w:val="806"/>
          <w:marRight w:val="0"/>
          <w:marTop w:val="0"/>
          <w:marBottom w:val="0"/>
          <w:divBdr>
            <w:top w:val="none" w:sz="0" w:space="0" w:color="auto"/>
            <w:left w:val="none" w:sz="0" w:space="0" w:color="auto"/>
            <w:bottom w:val="none" w:sz="0" w:space="0" w:color="auto"/>
            <w:right w:val="none" w:sz="0" w:space="0" w:color="auto"/>
          </w:divBdr>
        </w:div>
        <w:div w:id="490216124">
          <w:marLeft w:val="806"/>
          <w:marRight w:val="0"/>
          <w:marTop w:val="0"/>
          <w:marBottom w:val="0"/>
          <w:divBdr>
            <w:top w:val="none" w:sz="0" w:space="0" w:color="auto"/>
            <w:left w:val="none" w:sz="0" w:space="0" w:color="auto"/>
            <w:bottom w:val="none" w:sz="0" w:space="0" w:color="auto"/>
            <w:right w:val="none" w:sz="0" w:space="0" w:color="auto"/>
          </w:divBdr>
        </w:div>
        <w:div w:id="769275411">
          <w:marLeft w:val="533"/>
          <w:marRight w:val="0"/>
          <w:marTop w:val="0"/>
          <w:marBottom w:val="0"/>
          <w:divBdr>
            <w:top w:val="none" w:sz="0" w:space="0" w:color="auto"/>
            <w:left w:val="none" w:sz="0" w:space="0" w:color="auto"/>
            <w:bottom w:val="none" w:sz="0" w:space="0" w:color="auto"/>
            <w:right w:val="none" w:sz="0" w:space="0" w:color="auto"/>
          </w:divBdr>
        </w:div>
        <w:div w:id="781805860">
          <w:marLeft w:val="533"/>
          <w:marRight w:val="0"/>
          <w:marTop w:val="0"/>
          <w:marBottom w:val="0"/>
          <w:divBdr>
            <w:top w:val="none" w:sz="0" w:space="0" w:color="auto"/>
            <w:left w:val="none" w:sz="0" w:space="0" w:color="auto"/>
            <w:bottom w:val="none" w:sz="0" w:space="0" w:color="auto"/>
            <w:right w:val="none" w:sz="0" w:space="0" w:color="auto"/>
          </w:divBdr>
        </w:div>
        <w:div w:id="821241514">
          <w:marLeft w:val="533"/>
          <w:marRight w:val="0"/>
          <w:marTop w:val="0"/>
          <w:marBottom w:val="0"/>
          <w:divBdr>
            <w:top w:val="none" w:sz="0" w:space="0" w:color="auto"/>
            <w:left w:val="none" w:sz="0" w:space="0" w:color="auto"/>
            <w:bottom w:val="none" w:sz="0" w:space="0" w:color="auto"/>
            <w:right w:val="none" w:sz="0" w:space="0" w:color="auto"/>
          </w:divBdr>
        </w:div>
        <w:div w:id="1052651042">
          <w:marLeft w:val="533"/>
          <w:marRight w:val="0"/>
          <w:marTop w:val="0"/>
          <w:marBottom w:val="0"/>
          <w:divBdr>
            <w:top w:val="none" w:sz="0" w:space="0" w:color="auto"/>
            <w:left w:val="none" w:sz="0" w:space="0" w:color="auto"/>
            <w:bottom w:val="none" w:sz="0" w:space="0" w:color="auto"/>
            <w:right w:val="none" w:sz="0" w:space="0" w:color="auto"/>
          </w:divBdr>
        </w:div>
        <w:div w:id="1174296978">
          <w:marLeft w:val="806"/>
          <w:marRight w:val="0"/>
          <w:marTop w:val="0"/>
          <w:marBottom w:val="0"/>
          <w:divBdr>
            <w:top w:val="none" w:sz="0" w:space="0" w:color="auto"/>
            <w:left w:val="none" w:sz="0" w:space="0" w:color="auto"/>
            <w:bottom w:val="none" w:sz="0" w:space="0" w:color="auto"/>
            <w:right w:val="none" w:sz="0" w:space="0" w:color="auto"/>
          </w:divBdr>
        </w:div>
        <w:div w:id="1735464612">
          <w:marLeft w:val="274"/>
          <w:marRight w:val="0"/>
          <w:marTop w:val="240"/>
          <w:marBottom w:val="0"/>
          <w:divBdr>
            <w:top w:val="none" w:sz="0" w:space="0" w:color="auto"/>
            <w:left w:val="none" w:sz="0" w:space="0" w:color="auto"/>
            <w:bottom w:val="none" w:sz="0" w:space="0" w:color="auto"/>
            <w:right w:val="none" w:sz="0" w:space="0" w:color="auto"/>
          </w:divBdr>
        </w:div>
        <w:div w:id="1959334315">
          <w:marLeft w:val="533"/>
          <w:marRight w:val="0"/>
          <w:marTop w:val="0"/>
          <w:marBottom w:val="0"/>
          <w:divBdr>
            <w:top w:val="none" w:sz="0" w:space="0" w:color="auto"/>
            <w:left w:val="none" w:sz="0" w:space="0" w:color="auto"/>
            <w:bottom w:val="none" w:sz="0" w:space="0" w:color="auto"/>
            <w:right w:val="none" w:sz="0" w:space="0" w:color="auto"/>
          </w:divBdr>
        </w:div>
        <w:div w:id="2124379216">
          <w:marLeft w:val="274"/>
          <w:marRight w:val="0"/>
          <w:marTop w:val="240"/>
          <w:marBottom w:val="0"/>
          <w:divBdr>
            <w:top w:val="none" w:sz="0" w:space="0" w:color="auto"/>
            <w:left w:val="none" w:sz="0" w:space="0" w:color="auto"/>
            <w:bottom w:val="none" w:sz="0" w:space="0" w:color="auto"/>
            <w:right w:val="none" w:sz="0" w:space="0" w:color="auto"/>
          </w:divBdr>
        </w:div>
      </w:divsChild>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451778673">
      <w:bodyDiv w:val="1"/>
      <w:marLeft w:val="0"/>
      <w:marRight w:val="0"/>
      <w:marTop w:val="0"/>
      <w:marBottom w:val="0"/>
      <w:divBdr>
        <w:top w:val="none" w:sz="0" w:space="0" w:color="auto"/>
        <w:left w:val="none" w:sz="0" w:space="0" w:color="auto"/>
        <w:bottom w:val="none" w:sz="0" w:space="0" w:color="auto"/>
        <w:right w:val="none" w:sz="0" w:space="0" w:color="auto"/>
      </w:divBdr>
      <w:divsChild>
        <w:div w:id="1952544832">
          <w:marLeft w:val="0"/>
          <w:marRight w:val="0"/>
          <w:marTop w:val="0"/>
          <w:marBottom w:val="0"/>
          <w:divBdr>
            <w:top w:val="none" w:sz="0" w:space="0" w:color="auto"/>
            <w:left w:val="none" w:sz="0" w:space="0" w:color="auto"/>
            <w:bottom w:val="none" w:sz="0" w:space="0" w:color="auto"/>
            <w:right w:val="none" w:sz="0" w:space="0" w:color="auto"/>
          </w:divBdr>
        </w:div>
      </w:divsChild>
    </w:div>
    <w:div w:id="1514109986">
      <w:bodyDiv w:val="1"/>
      <w:marLeft w:val="0"/>
      <w:marRight w:val="0"/>
      <w:marTop w:val="0"/>
      <w:marBottom w:val="0"/>
      <w:divBdr>
        <w:top w:val="none" w:sz="0" w:space="0" w:color="auto"/>
        <w:left w:val="none" w:sz="0" w:space="0" w:color="auto"/>
        <w:bottom w:val="none" w:sz="0" w:space="0" w:color="auto"/>
        <w:right w:val="none" w:sz="0" w:space="0" w:color="auto"/>
      </w:divBdr>
      <w:divsChild>
        <w:div w:id="1113011032">
          <w:marLeft w:val="0"/>
          <w:marRight w:val="0"/>
          <w:marTop w:val="0"/>
          <w:marBottom w:val="0"/>
          <w:divBdr>
            <w:top w:val="none" w:sz="0" w:space="0" w:color="auto"/>
            <w:left w:val="none" w:sz="0" w:space="0" w:color="auto"/>
            <w:bottom w:val="none" w:sz="0" w:space="0" w:color="auto"/>
            <w:right w:val="none" w:sz="0" w:space="0" w:color="auto"/>
          </w:divBdr>
        </w:div>
      </w:divsChild>
    </w:div>
    <w:div w:id="1519468065">
      <w:bodyDiv w:val="1"/>
      <w:marLeft w:val="0"/>
      <w:marRight w:val="0"/>
      <w:marTop w:val="0"/>
      <w:marBottom w:val="0"/>
      <w:divBdr>
        <w:top w:val="none" w:sz="0" w:space="0" w:color="auto"/>
        <w:left w:val="none" w:sz="0" w:space="0" w:color="auto"/>
        <w:bottom w:val="none" w:sz="0" w:space="0" w:color="auto"/>
        <w:right w:val="none" w:sz="0" w:space="0" w:color="auto"/>
      </w:divBdr>
      <w:divsChild>
        <w:div w:id="145754815">
          <w:marLeft w:val="1080"/>
          <w:marRight w:val="0"/>
          <w:marTop w:val="0"/>
          <w:marBottom w:val="0"/>
          <w:divBdr>
            <w:top w:val="none" w:sz="0" w:space="0" w:color="auto"/>
            <w:left w:val="none" w:sz="0" w:space="0" w:color="auto"/>
            <w:bottom w:val="none" w:sz="0" w:space="0" w:color="auto"/>
            <w:right w:val="none" w:sz="0" w:space="0" w:color="auto"/>
          </w:divBdr>
        </w:div>
        <w:div w:id="189028313">
          <w:marLeft w:val="806"/>
          <w:marRight w:val="0"/>
          <w:marTop w:val="0"/>
          <w:marBottom w:val="0"/>
          <w:divBdr>
            <w:top w:val="none" w:sz="0" w:space="0" w:color="auto"/>
            <w:left w:val="none" w:sz="0" w:space="0" w:color="auto"/>
            <w:bottom w:val="none" w:sz="0" w:space="0" w:color="auto"/>
            <w:right w:val="none" w:sz="0" w:space="0" w:color="auto"/>
          </w:divBdr>
        </w:div>
        <w:div w:id="503517113">
          <w:marLeft w:val="806"/>
          <w:marRight w:val="0"/>
          <w:marTop w:val="0"/>
          <w:marBottom w:val="0"/>
          <w:divBdr>
            <w:top w:val="none" w:sz="0" w:space="0" w:color="auto"/>
            <w:left w:val="none" w:sz="0" w:space="0" w:color="auto"/>
            <w:bottom w:val="none" w:sz="0" w:space="0" w:color="auto"/>
            <w:right w:val="none" w:sz="0" w:space="0" w:color="auto"/>
          </w:divBdr>
        </w:div>
        <w:div w:id="648093570">
          <w:marLeft w:val="274"/>
          <w:marRight w:val="0"/>
          <w:marTop w:val="240"/>
          <w:marBottom w:val="0"/>
          <w:divBdr>
            <w:top w:val="none" w:sz="0" w:space="0" w:color="auto"/>
            <w:left w:val="none" w:sz="0" w:space="0" w:color="auto"/>
            <w:bottom w:val="none" w:sz="0" w:space="0" w:color="auto"/>
            <w:right w:val="none" w:sz="0" w:space="0" w:color="auto"/>
          </w:divBdr>
        </w:div>
        <w:div w:id="772170698">
          <w:marLeft w:val="533"/>
          <w:marRight w:val="0"/>
          <w:marTop w:val="0"/>
          <w:marBottom w:val="0"/>
          <w:divBdr>
            <w:top w:val="none" w:sz="0" w:space="0" w:color="auto"/>
            <w:left w:val="none" w:sz="0" w:space="0" w:color="auto"/>
            <w:bottom w:val="none" w:sz="0" w:space="0" w:color="auto"/>
            <w:right w:val="none" w:sz="0" w:space="0" w:color="auto"/>
          </w:divBdr>
        </w:div>
        <w:div w:id="824859705">
          <w:marLeft w:val="533"/>
          <w:marRight w:val="0"/>
          <w:marTop w:val="0"/>
          <w:marBottom w:val="0"/>
          <w:divBdr>
            <w:top w:val="none" w:sz="0" w:space="0" w:color="auto"/>
            <w:left w:val="none" w:sz="0" w:space="0" w:color="auto"/>
            <w:bottom w:val="none" w:sz="0" w:space="0" w:color="auto"/>
            <w:right w:val="none" w:sz="0" w:space="0" w:color="auto"/>
          </w:divBdr>
        </w:div>
        <w:div w:id="1020929175">
          <w:marLeft w:val="806"/>
          <w:marRight w:val="0"/>
          <w:marTop w:val="0"/>
          <w:marBottom w:val="0"/>
          <w:divBdr>
            <w:top w:val="none" w:sz="0" w:space="0" w:color="auto"/>
            <w:left w:val="none" w:sz="0" w:space="0" w:color="auto"/>
            <w:bottom w:val="none" w:sz="0" w:space="0" w:color="auto"/>
            <w:right w:val="none" w:sz="0" w:space="0" w:color="auto"/>
          </w:divBdr>
        </w:div>
        <w:div w:id="1323044585">
          <w:marLeft w:val="274"/>
          <w:marRight w:val="0"/>
          <w:marTop w:val="240"/>
          <w:marBottom w:val="0"/>
          <w:divBdr>
            <w:top w:val="none" w:sz="0" w:space="0" w:color="auto"/>
            <w:left w:val="none" w:sz="0" w:space="0" w:color="auto"/>
            <w:bottom w:val="none" w:sz="0" w:space="0" w:color="auto"/>
            <w:right w:val="none" w:sz="0" w:space="0" w:color="auto"/>
          </w:divBdr>
        </w:div>
        <w:div w:id="1728870606">
          <w:marLeft w:val="533"/>
          <w:marRight w:val="0"/>
          <w:marTop w:val="0"/>
          <w:marBottom w:val="0"/>
          <w:divBdr>
            <w:top w:val="none" w:sz="0" w:space="0" w:color="auto"/>
            <w:left w:val="none" w:sz="0" w:space="0" w:color="auto"/>
            <w:bottom w:val="none" w:sz="0" w:space="0" w:color="auto"/>
            <w:right w:val="none" w:sz="0" w:space="0" w:color="auto"/>
          </w:divBdr>
        </w:div>
        <w:div w:id="1807164179">
          <w:marLeft w:val="1080"/>
          <w:marRight w:val="0"/>
          <w:marTop w:val="0"/>
          <w:marBottom w:val="0"/>
          <w:divBdr>
            <w:top w:val="none" w:sz="0" w:space="0" w:color="auto"/>
            <w:left w:val="none" w:sz="0" w:space="0" w:color="auto"/>
            <w:bottom w:val="none" w:sz="0" w:space="0" w:color="auto"/>
            <w:right w:val="none" w:sz="0" w:space="0" w:color="auto"/>
          </w:divBdr>
        </w:div>
      </w:divsChild>
    </w:div>
    <w:div w:id="1562443968">
      <w:bodyDiv w:val="1"/>
      <w:marLeft w:val="0"/>
      <w:marRight w:val="0"/>
      <w:marTop w:val="0"/>
      <w:marBottom w:val="0"/>
      <w:divBdr>
        <w:top w:val="none" w:sz="0" w:space="0" w:color="auto"/>
        <w:left w:val="none" w:sz="0" w:space="0" w:color="auto"/>
        <w:bottom w:val="none" w:sz="0" w:space="0" w:color="auto"/>
        <w:right w:val="none" w:sz="0" w:space="0" w:color="auto"/>
      </w:divBdr>
      <w:divsChild>
        <w:div w:id="214893991">
          <w:marLeft w:val="806"/>
          <w:marRight w:val="0"/>
          <w:marTop w:val="0"/>
          <w:marBottom w:val="0"/>
          <w:divBdr>
            <w:top w:val="none" w:sz="0" w:space="0" w:color="auto"/>
            <w:left w:val="none" w:sz="0" w:space="0" w:color="auto"/>
            <w:bottom w:val="none" w:sz="0" w:space="0" w:color="auto"/>
            <w:right w:val="none" w:sz="0" w:space="0" w:color="auto"/>
          </w:divBdr>
        </w:div>
        <w:div w:id="291837406">
          <w:marLeft w:val="533"/>
          <w:marRight w:val="0"/>
          <w:marTop w:val="0"/>
          <w:marBottom w:val="0"/>
          <w:divBdr>
            <w:top w:val="none" w:sz="0" w:space="0" w:color="auto"/>
            <w:left w:val="none" w:sz="0" w:space="0" w:color="auto"/>
            <w:bottom w:val="none" w:sz="0" w:space="0" w:color="auto"/>
            <w:right w:val="none" w:sz="0" w:space="0" w:color="auto"/>
          </w:divBdr>
        </w:div>
        <w:div w:id="397827803">
          <w:marLeft w:val="274"/>
          <w:marRight w:val="0"/>
          <w:marTop w:val="240"/>
          <w:marBottom w:val="0"/>
          <w:divBdr>
            <w:top w:val="none" w:sz="0" w:space="0" w:color="auto"/>
            <w:left w:val="none" w:sz="0" w:space="0" w:color="auto"/>
            <w:bottom w:val="none" w:sz="0" w:space="0" w:color="auto"/>
            <w:right w:val="none" w:sz="0" w:space="0" w:color="auto"/>
          </w:divBdr>
        </w:div>
        <w:div w:id="651368855">
          <w:marLeft w:val="806"/>
          <w:marRight w:val="0"/>
          <w:marTop w:val="0"/>
          <w:marBottom w:val="0"/>
          <w:divBdr>
            <w:top w:val="none" w:sz="0" w:space="0" w:color="auto"/>
            <w:left w:val="none" w:sz="0" w:space="0" w:color="auto"/>
            <w:bottom w:val="none" w:sz="0" w:space="0" w:color="auto"/>
            <w:right w:val="none" w:sz="0" w:space="0" w:color="auto"/>
          </w:divBdr>
        </w:div>
        <w:div w:id="721251931">
          <w:marLeft w:val="806"/>
          <w:marRight w:val="0"/>
          <w:marTop w:val="0"/>
          <w:marBottom w:val="0"/>
          <w:divBdr>
            <w:top w:val="none" w:sz="0" w:space="0" w:color="auto"/>
            <w:left w:val="none" w:sz="0" w:space="0" w:color="auto"/>
            <w:bottom w:val="none" w:sz="0" w:space="0" w:color="auto"/>
            <w:right w:val="none" w:sz="0" w:space="0" w:color="auto"/>
          </w:divBdr>
        </w:div>
        <w:div w:id="994534182">
          <w:marLeft w:val="274"/>
          <w:marRight w:val="0"/>
          <w:marTop w:val="240"/>
          <w:marBottom w:val="0"/>
          <w:divBdr>
            <w:top w:val="none" w:sz="0" w:space="0" w:color="auto"/>
            <w:left w:val="none" w:sz="0" w:space="0" w:color="auto"/>
            <w:bottom w:val="none" w:sz="0" w:space="0" w:color="auto"/>
            <w:right w:val="none" w:sz="0" w:space="0" w:color="auto"/>
          </w:divBdr>
        </w:div>
        <w:div w:id="1477144977">
          <w:marLeft w:val="533"/>
          <w:marRight w:val="0"/>
          <w:marTop w:val="0"/>
          <w:marBottom w:val="0"/>
          <w:divBdr>
            <w:top w:val="none" w:sz="0" w:space="0" w:color="auto"/>
            <w:left w:val="none" w:sz="0" w:space="0" w:color="auto"/>
            <w:bottom w:val="none" w:sz="0" w:space="0" w:color="auto"/>
            <w:right w:val="none" w:sz="0" w:space="0" w:color="auto"/>
          </w:divBdr>
        </w:div>
        <w:div w:id="1647202489">
          <w:marLeft w:val="274"/>
          <w:marRight w:val="0"/>
          <w:marTop w:val="240"/>
          <w:marBottom w:val="0"/>
          <w:divBdr>
            <w:top w:val="none" w:sz="0" w:space="0" w:color="auto"/>
            <w:left w:val="none" w:sz="0" w:space="0" w:color="auto"/>
            <w:bottom w:val="none" w:sz="0" w:space="0" w:color="auto"/>
            <w:right w:val="none" w:sz="0" w:space="0" w:color="auto"/>
          </w:divBdr>
        </w:div>
        <w:div w:id="1733305110">
          <w:marLeft w:val="1080"/>
          <w:marRight w:val="0"/>
          <w:marTop w:val="0"/>
          <w:marBottom w:val="0"/>
          <w:divBdr>
            <w:top w:val="none" w:sz="0" w:space="0" w:color="auto"/>
            <w:left w:val="none" w:sz="0" w:space="0" w:color="auto"/>
            <w:bottom w:val="none" w:sz="0" w:space="0" w:color="auto"/>
            <w:right w:val="none" w:sz="0" w:space="0" w:color="auto"/>
          </w:divBdr>
        </w:div>
        <w:div w:id="1955750100">
          <w:marLeft w:val="806"/>
          <w:marRight w:val="0"/>
          <w:marTop w:val="0"/>
          <w:marBottom w:val="0"/>
          <w:divBdr>
            <w:top w:val="none" w:sz="0" w:space="0" w:color="auto"/>
            <w:left w:val="none" w:sz="0" w:space="0" w:color="auto"/>
            <w:bottom w:val="none" w:sz="0" w:space="0" w:color="auto"/>
            <w:right w:val="none" w:sz="0" w:space="0" w:color="auto"/>
          </w:divBdr>
        </w:div>
        <w:div w:id="2072776373">
          <w:marLeft w:val="533"/>
          <w:marRight w:val="0"/>
          <w:marTop w:val="0"/>
          <w:marBottom w:val="0"/>
          <w:divBdr>
            <w:top w:val="none" w:sz="0" w:space="0" w:color="auto"/>
            <w:left w:val="none" w:sz="0" w:space="0" w:color="auto"/>
            <w:bottom w:val="none" w:sz="0" w:space="0" w:color="auto"/>
            <w:right w:val="none" w:sz="0" w:space="0" w:color="auto"/>
          </w:divBdr>
        </w:div>
      </w:divsChild>
    </w:div>
    <w:div w:id="1597595402">
      <w:bodyDiv w:val="1"/>
      <w:marLeft w:val="0"/>
      <w:marRight w:val="0"/>
      <w:marTop w:val="0"/>
      <w:marBottom w:val="0"/>
      <w:divBdr>
        <w:top w:val="none" w:sz="0" w:space="0" w:color="auto"/>
        <w:left w:val="none" w:sz="0" w:space="0" w:color="auto"/>
        <w:bottom w:val="none" w:sz="0" w:space="0" w:color="auto"/>
        <w:right w:val="none" w:sz="0" w:space="0" w:color="auto"/>
      </w:divBdr>
      <w:divsChild>
        <w:div w:id="384912795">
          <w:marLeft w:val="533"/>
          <w:marRight w:val="0"/>
          <w:marTop w:val="0"/>
          <w:marBottom w:val="0"/>
          <w:divBdr>
            <w:top w:val="none" w:sz="0" w:space="0" w:color="auto"/>
            <w:left w:val="none" w:sz="0" w:space="0" w:color="auto"/>
            <w:bottom w:val="none" w:sz="0" w:space="0" w:color="auto"/>
            <w:right w:val="none" w:sz="0" w:space="0" w:color="auto"/>
          </w:divBdr>
        </w:div>
        <w:div w:id="814444751">
          <w:marLeft w:val="274"/>
          <w:marRight w:val="0"/>
          <w:marTop w:val="240"/>
          <w:marBottom w:val="0"/>
          <w:divBdr>
            <w:top w:val="none" w:sz="0" w:space="0" w:color="auto"/>
            <w:left w:val="none" w:sz="0" w:space="0" w:color="auto"/>
            <w:bottom w:val="none" w:sz="0" w:space="0" w:color="auto"/>
            <w:right w:val="none" w:sz="0" w:space="0" w:color="auto"/>
          </w:divBdr>
        </w:div>
        <w:div w:id="930238745">
          <w:marLeft w:val="806"/>
          <w:marRight w:val="0"/>
          <w:marTop w:val="0"/>
          <w:marBottom w:val="0"/>
          <w:divBdr>
            <w:top w:val="none" w:sz="0" w:space="0" w:color="auto"/>
            <w:left w:val="none" w:sz="0" w:space="0" w:color="auto"/>
            <w:bottom w:val="none" w:sz="0" w:space="0" w:color="auto"/>
            <w:right w:val="none" w:sz="0" w:space="0" w:color="auto"/>
          </w:divBdr>
        </w:div>
        <w:div w:id="1601063053">
          <w:marLeft w:val="533"/>
          <w:marRight w:val="0"/>
          <w:marTop w:val="0"/>
          <w:marBottom w:val="0"/>
          <w:divBdr>
            <w:top w:val="none" w:sz="0" w:space="0" w:color="auto"/>
            <w:left w:val="none" w:sz="0" w:space="0" w:color="auto"/>
            <w:bottom w:val="none" w:sz="0" w:space="0" w:color="auto"/>
            <w:right w:val="none" w:sz="0" w:space="0" w:color="auto"/>
          </w:divBdr>
        </w:div>
      </w:divsChild>
    </w:div>
    <w:div w:id="1598978579">
      <w:bodyDiv w:val="1"/>
      <w:marLeft w:val="0"/>
      <w:marRight w:val="0"/>
      <w:marTop w:val="0"/>
      <w:marBottom w:val="0"/>
      <w:divBdr>
        <w:top w:val="none" w:sz="0" w:space="0" w:color="auto"/>
        <w:left w:val="none" w:sz="0" w:space="0" w:color="auto"/>
        <w:bottom w:val="none" w:sz="0" w:space="0" w:color="auto"/>
        <w:right w:val="none" w:sz="0" w:space="0" w:color="auto"/>
      </w:divBdr>
      <w:divsChild>
        <w:div w:id="336158742">
          <w:marLeft w:val="533"/>
          <w:marRight w:val="0"/>
          <w:marTop w:val="0"/>
          <w:marBottom w:val="0"/>
          <w:divBdr>
            <w:top w:val="none" w:sz="0" w:space="0" w:color="auto"/>
            <w:left w:val="none" w:sz="0" w:space="0" w:color="auto"/>
            <w:bottom w:val="none" w:sz="0" w:space="0" w:color="auto"/>
            <w:right w:val="none" w:sz="0" w:space="0" w:color="auto"/>
          </w:divBdr>
        </w:div>
        <w:div w:id="653220056">
          <w:marLeft w:val="274"/>
          <w:marRight w:val="0"/>
          <w:marTop w:val="240"/>
          <w:marBottom w:val="0"/>
          <w:divBdr>
            <w:top w:val="none" w:sz="0" w:space="0" w:color="auto"/>
            <w:left w:val="none" w:sz="0" w:space="0" w:color="auto"/>
            <w:bottom w:val="none" w:sz="0" w:space="0" w:color="auto"/>
            <w:right w:val="none" w:sz="0" w:space="0" w:color="auto"/>
          </w:divBdr>
        </w:div>
        <w:div w:id="1318726552">
          <w:marLeft w:val="533"/>
          <w:marRight w:val="0"/>
          <w:marTop w:val="0"/>
          <w:marBottom w:val="0"/>
          <w:divBdr>
            <w:top w:val="none" w:sz="0" w:space="0" w:color="auto"/>
            <w:left w:val="none" w:sz="0" w:space="0" w:color="auto"/>
            <w:bottom w:val="none" w:sz="0" w:space="0" w:color="auto"/>
            <w:right w:val="none" w:sz="0" w:space="0" w:color="auto"/>
          </w:divBdr>
        </w:div>
      </w:divsChild>
    </w:div>
    <w:div w:id="1698967357">
      <w:bodyDiv w:val="1"/>
      <w:marLeft w:val="0"/>
      <w:marRight w:val="0"/>
      <w:marTop w:val="0"/>
      <w:marBottom w:val="0"/>
      <w:divBdr>
        <w:top w:val="none" w:sz="0" w:space="0" w:color="auto"/>
        <w:left w:val="none" w:sz="0" w:space="0" w:color="auto"/>
        <w:bottom w:val="none" w:sz="0" w:space="0" w:color="auto"/>
        <w:right w:val="none" w:sz="0" w:space="0" w:color="auto"/>
      </w:divBdr>
      <w:divsChild>
        <w:div w:id="111948503">
          <w:marLeft w:val="533"/>
          <w:marRight w:val="0"/>
          <w:marTop w:val="0"/>
          <w:marBottom w:val="0"/>
          <w:divBdr>
            <w:top w:val="none" w:sz="0" w:space="0" w:color="auto"/>
            <w:left w:val="none" w:sz="0" w:space="0" w:color="auto"/>
            <w:bottom w:val="none" w:sz="0" w:space="0" w:color="auto"/>
            <w:right w:val="none" w:sz="0" w:space="0" w:color="auto"/>
          </w:divBdr>
        </w:div>
        <w:div w:id="161316089">
          <w:marLeft w:val="806"/>
          <w:marRight w:val="0"/>
          <w:marTop w:val="0"/>
          <w:marBottom w:val="0"/>
          <w:divBdr>
            <w:top w:val="none" w:sz="0" w:space="0" w:color="auto"/>
            <w:left w:val="none" w:sz="0" w:space="0" w:color="auto"/>
            <w:bottom w:val="none" w:sz="0" w:space="0" w:color="auto"/>
            <w:right w:val="none" w:sz="0" w:space="0" w:color="auto"/>
          </w:divBdr>
        </w:div>
        <w:div w:id="165093350">
          <w:marLeft w:val="806"/>
          <w:marRight w:val="0"/>
          <w:marTop w:val="0"/>
          <w:marBottom w:val="0"/>
          <w:divBdr>
            <w:top w:val="none" w:sz="0" w:space="0" w:color="auto"/>
            <w:left w:val="none" w:sz="0" w:space="0" w:color="auto"/>
            <w:bottom w:val="none" w:sz="0" w:space="0" w:color="auto"/>
            <w:right w:val="none" w:sz="0" w:space="0" w:color="auto"/>
          </w:divBdr>
        </w:div>
        <w:div w:id="537863749">
          <w:marLeft w:val="806"/>
          <w:marRight w:val="0"/>
          <w:marTop w:val="0"/>
          <w:marBottom w:val="0"/>
          <w:divBdr>
            <w:top w:val="none" w:sz="0" w:space="0" w:color="auto"/>
            <w:left w:val="none" w:sz="0" w:space="0" w:color="auto"/>
            <w:bottom w:val="none" w:sz="0" w:space="0" w:color="auto"/>
            <w:right w:val="none" w:sz="0" w:space="0" w:color="auto"/>
          </w:divBdr>
        </w:div>
        <w:div w:id="662390089">
          <w:marLeft w:val="533"/>
          <w:marRight w:val="0"/>
          <w:marTop w:val="0"/>
          <w:marBottom w:val="0"/>
          <w:divBdr>
            <w:top w:val="none" w:sz="0" w:space="0" w:color="auto"/>
            <w:left w:val="none" w:sz="0" w:space="0" w:color="auto"/>
            <w:bottom w:val="none" w:sz="0" w:space="0" w:color="auto"/>
            <w:right w:val="none" w:sz="0" w:space="0" w:color="auto"/>
          </w:divBdr>
        </w:div>
        <w:div w:id="1156919402">
          <w:marLeft w:val="274"/>
          <w:marRight w:val="0"/>
          <w:marTop w:val="240"/>
          <w:marBottom w:val="0"/>
          <w:divBdr>
            <w:top w:val="none" w:sz="0" w:space="0" w:color="auto"/>
            <w:left w:val="none" w:sz="0" w:space="0" w:color="auto"/>
            <w:bottom w:val="none" w:sz="0" w:space="0" w:color="auto"/>
            <w:right w:val="none" w:sz="0" w:space="0" w:color="auto"/>
          </w:divBdr>
        </w:div>
        <w:div w:id="1345984586">
          <w:marLeft w:val="274"/>
          <w:marRight w:val="0"/>
          <w:marTop w:val="240"/>
          <w:marBottom w:val="0"/>
          <w:divBdr>
            <w:top w:val="none" w:sz="0" w:space="0" w:color="auto"/>
            <w:left w:val="none" w:sz="0" w:space="0" w:color="auto"/>
            <w:bottom w:val="none" w:sz="0" w:space="0" w:color="auto"/>
            <w:right w:val="none" w:sz="0" w:space="0" w:color="auto"/>
          </w:divBdr>
        </w:div>
        <w:div w:id="1650015785">
          <w:marLeft w:val="274"/>
          <w:marRight w:val="0"/>
          <w:marTop w:val="240"/>
          <w:marBottom w:val="0"/>
          <w:divBdr>
            <w:top w:val="none" w:sz="0" w:space="0" w:color="auto"/>
            <w:left w:val="none" w:sz="0" w:space="0" w:color="auto"/>
            <w:bottom w:val="none" w:sz="0" w:space="0" w:color="auto"/>
            <w:right w:val="none" w:sz="0" w:space="0" w:color="auto"/>
          </w:divBdr>
        </w:div>
        <w:div w:id="1879396650">
          <w:marLeft w:val="1080"/>
          <w:marRight w:val="0"/>
          <w:marTop w:val="0"/>
          <w:marBottom w:val="0"/>
          <w:divBdr>
            <w:top w:val="none" w:sz="0" w:space="0" w:color="auto"/>
            <w:left w:val="none" w:sz="0" w:space="0" w:color="auto"/>
            <w:bottom w:val="none" w:sz="0" w:space="0" w:color="auto"/>
            <w:right w:val="none" w:sz="0" w:space="0" w:color="auto"/>
          </w:divBdr>
        </w:div>
        <w:div w:id="2131242216">
          <w:marLeft w:val="806"/>
          <w:marRight w:val="0"/>
          <w:marTop w:val="0"/>
          <w:marBottom w:val="0"/>
          <w:divBdr>
            <w:top w:val="none" w:sz="0" w:space="0" w:color="auto"/>
            <w:left w:val="none" w:sz="0" w:space="0" w:color="auto"/>
            <w:bottom w:val="none" w:sz="0" w:space="0" w:color="auto"/>
            <w:right w:val="none" w:sz="0" w:space="0" w:color="auto"/>
          </w:divBdr>
        </w:div>
        <w:div w:id="2140026443">
          <w:marLeft w:val="533"/>
          <w:marRight w:val="0"/>
          <w:marTop w:val="0"/>
          <w:marBottom w:val="0"/>
          <w:divBdr>
            <w:top w:val="none" w:sz="0" w:space="0" w:color="auto"/>
            <w:left w:val="none" w:sz="0" w:space="0" w:color="auto"/>
            <w:bottom w:val="none" w:sz="0" w:space="0" w:color="auto"/>
            <w:right w:val="none" w:sz="0" w:space="0" w:color="auto"/>
          </w:divBdr>
        </w:div>
      </w:divsChild>
    </w:div>
    <w:div w:id="1742287997">
      <w:bodyDiv w:val="1"/>
      <w:marLeft w:val="0"/>
      <w:marRight w:val="0"/>
      <w:marTop w:val="0"/>
      <w:marBottom w:val="0"/>
      <w:divBdr>
        <w:top w:val="none" w:sz="0" w:space="0" w:color="auto"/>
        <w:left w:val="none" w:sz="0" w:space="0" w:color="auto"/>
        <w:bottom w:val="none" w:sz="0" w:space="0" w:color="auto"/>
        <w:right w:val="none" w:sz="0" w:space="0" w:color="auto"/>
      </w:divBdr>
      <w:divsChild>
        <w:div w:id="11342273">
          <w:marLeft w:val="533"/>
          <w:marRight w:val="0"/>
          <w:marTop w:val="0"/>
          <w:marBottom w:val="0"/>
          <w:divBdr>
            <w:top w:val="none" w:sz="0" w:space="0" w:color="auto"/>
            <w:left w:val="none" w:sz="0" w:space="0" w:color="auto"/>
            <w:bottom w:val="none" w:sz="0" w:space="0" w:color="auto"/>
            <w:right w:val="none" w:sz="0" w:space="0" w:color="auto"/>
          </w:divBdr>
        </w:div>
        <w:div w:id="68157966">
          <w:marLeft w:val="806"/>
          <w:marRight w:val="0"/>
          <w:marTop w:val="0"/>
          <w:marBottom w:val="0"/>
          <w:divBdr>
            <w:top w:val="none" w:sz="0" w:space="0" w:color="auto"/>
            <w:left w:val="none" w:sz="0" w:space="0" w:color="auto"/>
            <w:bottom w:val="none" w:sz="0" w:space="0" w:color="auto"/>
            <w:right w:val="none" w:sz="0" w:space="0" w:color="auto"/>
          </w:divBdr>
        </w:div>
        <w:div w:id="1342660116">
          <w:marLeft w:val="274"/>
          <w:marRight w:val="0"/>
          <w:marTop w:val="240"/>
          <w:marBottom w:val="0"/>
          <w:divBdr>
            <w:top w:val="none" w:sz="0" w:space="0" w:color="auto"/>
            <w:left w:val="none" w:sz="0" w:space="0" w:color="auto"/>
            <w:bottom w:val="none" w:sz="0" w:space="0" w:color="auto"/>
            <w:right w:val="none" w:sz="0" w:space="0" w:color="auto"/>
          </w:divBdr>
        </w:div>
        <w:div w:id="1370841875">
          <w:marLeft w:val="533"/>
          <w:marRight w:val="0"/>
          <w:marTop w:val="0"/>
          <w:marBottom w:val="0"/>
          <w:divBdr>
            <w:top w:val="none" w:sz="0" w:space="0" w:color="auto"/>
            <w:left w:val="none" w:sz="0" w:space="0" w:color="auto"/>
            <w:bottom w:val="none" w:sz="0" w:space="0" w:color="auto"/>
            <w:right w:val="none" w:sz="0" w:space="0" w:color="auto"/>
          </w:divBdr>
        </w:div>
      </w:divsChild>
    </w:div>
    <w:div w:id="1771200290">
      <w:bodyDiv w:val="1"/>
      <w:marLeft w:val="0"/>
      <w:marRight w:val="0"/>
      <w:marTop w:val="0"/>
      <w:marBottom w:val="0"/>
      <w:divBdr>
        <w:top w:val="none" w:sz="0" w:space="0" w:color="auto"/>
        <w:left w:val="none" w:sz="0" w:space="0" w:color="auto"/>
        <w:bottom w:val="none" w:sz="0" w:space="0" w:color="auto"/>
        <w:right w:val="none" w:sz="0" w:space="0" w:color="auto"/>
      </w:divBdr>
      <w:divsChild>
        <w:div w:id="871846457">
          <w:marLeft w:val="0"/>
          <w:marRight w:val="0"/>
          <w:marTop w:val="0"/>
          <w:marBottom w:val="0"/>
          <w:divBdr>
            <w:top w:val="none" w:sz="0" w:space="0" w:color="auto"/>
            <w:left w:val="none" w:sz="0" w:space="0" w:color="auto"/>
            <w:bottom w:val="none" w:sz="0" w:space="0" w:color="auto"/>
            <w:right w:val="none" w:sz="0" w:space="0" w:color="auto"/>
          </w:divBdr>
          <w:divsChild>
            <w:div w:id="528028967">
              <w:marLeft w:val="0"/>
              <w:marRight w:val="0"/>
              <w:marTop w:val="0"/>
              <w:marBottom w:val="0"/>
              <w:divBdr>
                <w:top w:val="none" w:sz="0" w:space="0" w:color="auto"/>
                <w:left w:val="none" w:sz="0" w:space="0" w:color="auto"/>
                <w:bottom w:val="none" w:sz="0" w:space="0" w:color="auto"/>
                <w:right w:val="none" w:sz="0" w:space="0" w:color="auto"/>
              </w:divBdr>
              <w:divsChild>
                <w:div w:id="1718625093">
                  <w:marLeft w:val="0"/>
                  <w:marRight w:val="0"/>
                  <w:marTop w:val="0"/>
                  <w:marBottom w:val="0"/>
                  <w:divBdr>
                    <w:top w:val="none" w:sz="0" w:space="0" w:color="auto"/>
                    <w:left w:val="none" w:sz="0" w:space="0" w:color="auto"/>
                    <w:bottom w:val="none" w:sz="0" w:space="0" w:color="auto"/>
                    <w:right w:val="none" w:sz="0" w:space="0" w:color="auto"/>
                  </w:divBdr>
                  <w:divsChild>
                    <w:div w:id="2056074293">
                      <w:marLeft w:val="0"/>
                      <w:marRight w:val="0"/>
                      <w:marTop w:val="0"/>
                      <w:marBottom w:val="0"/>
                      <w:divBdr>
                        <w:top w:val="none" w:sz="0" w:space="0" w:color="auto"/>
                        <w:left w:val="none" w:sz="0" w:space="0" w:color="auto"/>
                        <w:bottom w:val="none" w:sz="0" w:space="0" w:color="auto"/>
                        <w:right w:val="none" w:sz="0" w:space="0" w:color="auto"/>
                      </w:divBdr>
                      <w:divsChild>
                        <w:div w:id="1771898990">
                          <w:marLeft w:val="0"/>
                          <w:marRight w:val="0"/>
                          <w:marTop w:val="0"/>
                          <w:marBottom w:val="0"/>
                          <w:divBdr>
                            <w:top w:val="none" w:sz="0" w:space="0" w:color="auto"/>
                            <w:left w:val="none" w:sz="0" w:space="0" w:color="auto"/>
                            <w:bottom w:val="none" w:sz="0" w:space="0" w:color="auto"/>
                            <w:right w:val="none" w:sz="0" w:space="0" w:color="auto"/>
                          </w:divBdr>
                          <w:divsChild>
                            <w:div w:id="1646351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7733240">
              <w:marLeft w:val="0"/>
              <w:marRight w:val="0"/>
              <w:marTop w:val="0"/>
              <w:marBottom w:val="0"/>
              <w:divBdr>
                <w:top w:val="none" w:sz="0" w:space="0" w:color="auto"/>
                <w:left w:val="none" w:sz="0" w:space="0" w:color="auto"/>
                <w:bottom w:val="none" w:sz="0" w:space="0" w:color="auto"/>
                <w:right w:val="none" w:sz="0" w:space="0" w:color="auto"/>
              </w:divBdr>
              <w:divsChild>
                <w:div w:id="1466657154">
                  <w:marLeft w:val="0"/>
                  <w:marRight w:val="0"/>
                  <w:marTop w:val="0"/>
                  <w:marBottom w:val="0"/>
                  <w:divBdr>
                    <w:top w:val="none" w:sz="0" w:space="0" w:color="auto"/>
                    <w:left w:val="none" w:sz="0" w:space="0" w:color="auto"/>
                    <w:bottom w:val="none" w:sz="0" w:space="0" w:color="auto"/>
                    <w:right w:val="none" w:sz="0" w:space="0" w:color="auto"/>
                  </w:divBdr>
                  <w:divsChild>
                    <w:div w:id="1751848790">
                      <w:marLeft w:val="0"/>
                      <w:marRight w:val="0"/>
                      <w:marTop w:val="0"/>
                      <w:marBottom w:val="0"/>
                      <w:divBdr>
                        <w:top w:val="none" w:sz="0" w:space="0" w:color="auto"/>
                        <w:left w:val="none" w:sz="0" w:space="0" w:color="auto"/>
                        <w:bottom w:val="none" w:sz="0" w:space="0" w:color="auto"/>
                        <w:right w:val="none" w:sz="0" w:space="0" w:color="auto"/>
                      </w:divBdr>
                      <w:divsChild>
                        <w:div w:id="1889880188">
                          <w:marLeft w:val="0"/>
                          <w:marRight w:val="0"/>
                          <w:marTop w:val="0"/>
                          <w:marBottom w:val="0"/>
                          <w:divBdr>
                            <w:top w:val="none" w:sz="0" w:space="0" w:color="auto"/>
                            <w:left w:val="none" w:sz="0" w:space="0" w:color="auto"/>
                            <w:bottom w:val="none" w:sz="0" w:space="0" w:color="auto"/>
                            <w:right w:val="none" w:sz="0" w:space="0" w:color="auto"/>
                          </w:divBdr>
                          <w:divsChild>
                            <w:div w:id="2096855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5305859">
              <w:marLeft w:val="0"/>
              <w:marRight w:val="0"/>
              <w:marTop w:val="0"/>
              <w:marBottom w:val="0"/>
              <w:divBdr>
                <w:top w:val="none" w:sz="0" w:space="0" w:color="auto"/>
                <w:left w:val="none" w:sz="0" w:space="0" w:color="auto"/>
                <w:bottom w:val="none" w:sz="0" w:space="0" w:color="auto"/>
                <w:right w:val="none" w:sz="0" w:space="0" w:color="auto"/>
              </w:divBdr>
              <w:divsChild>
                <w:div w:id="952370235">
                  <w:marLeft w:val="0"/>
                  <w:marRight w:val="0"/>
                  <w:marTop w:val="0"/>
                  <w:marBottom w:val="0"/>
                  <w:divBdr>
                    <w:top w:val="none" w:sz="0" w:space="0" w:color="auto"/>
                    <w:left w:val="none" w:sz="0" w:space="0" w:color="auto"/>
                    <w:bottom w:val="none" w:sz="0" w:space="0" w:color="auto"/>
                    <w:right w:val="none" w:sz="0" w:space="0" w:color="auto"/>
                  </w:divBdr>
                  <w:divsChild>
                    <w:div w:id="1108354159">
                      <w:marLeft w:val="0"/>
                      <w:marRight w:val="0"/>
                      <w:marTop w:val="0"/>
                      <w:marBottom w:val="0"/>
                      <w:divBdr>
                        <w:top w:val="none" w:sz="0" w:space="0" w:color="auto"/>
                        <w:left w:val="none" w:sz="0" w:space="0" w:color="auto"/>
                        <w:bottom w:val="none" w:sz="0" w:space="0" w:color="auto"/>
                        <w:right w:val="none" w:sz="0" w:space="0" w:color="auto"/>
                      </w:divBdr>
                      <w:divsChild>
                        <w:div w:id="1848861298">
                          <w:marLeft w:val="0"/>
                          <w:marRight w:val="0"/>
                          <w:marTop w:val="0"/>
                          <w:marBottom w:val="0"/>
                          <w:divBdr>
                            <w:top w:val="none" w:sz="0" w:space="0" w:color="auto"/>
                            <w:left w:val="none" w:sz="0" w:space="0" w:color="auto"/>
                            <w:bottom w:val="none" w:sz="0" w:space="0" w:color="auto"/>
                            <w:right w:val="none" w:sz="0" w:space="0" w:color="auto"/>
                          </w:divBdr>
                          <w:divsChild>
                            <w:div w:id="1790388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6013690">
              <w:marLeft w:val="0"/>
              <w:marRight w:val="0"/>
              <w:marTop w:val="0"/>
              <w:marBottom w:val="0"/>
              <w:divBdr>
                <w:top w:val="none" w:sz="0" w:space="0" w:color="auto"/>
                <w:left w:val="none" w:sz="0" w:space="0" w:color="auto"/>
                <w:bottom w:val="none" w:sz="0" w:space="0" w:color="auto"/>
                <w:right w:val="none" w:sz="0" w:space="0" w:color="auto"/>
              </w:divBdr>
              <w:divsChild>
                <w:div w:id="1389300419">
                  <w:marLeft w:val="0"/>
                  <w:marRight w:val="0"/>
                  <w:marTop w:val="0"/>
                  <w:marBottom w:val="0"/>
                  <w:divBdr>
                    <w:top w:val="none" w:sz="0" w:space="0" w:color="auto"/>
                    <w:left w:val="none" w:sz="0" w:space="0" w:color="auto"/>
                    <w:bottom w:val="none" w:sz="0" w:space="0" w:color="auto"/>
                    <w:right w:val="none" w:sz="0" w:space="0" w:color="auto"/>
                  </w:divBdr>
                  <w:divsChild>
                    <w:div w:id="618075803">
                      <w:marLeft w:val="0"/>
                      <w:marRight w:val="0"/>
                      <w:marTop w:val="0"/>
                      <w:marBottom w:val="0"/>
                      <w:divBdr>
                        <w:top w:val="none" w:sz="0" w:space="0" w:color="auto"/>
                        <w:left w:val="none" w:sz="0" w:space="0" w:color="auto"/>
                        <w:bottom w:val="none" w:sz="0" w:space="0" w:color="auto"/>
                        <w:right w:val="none" w:sz="0" w:space="0" w:color="auto"/>
                      </w:divBdr>
                      <w:divsChild>
                        <w:div w:id="8799074">
                          <w:marLeft w:val="0"/>
                          <w:marRight w:val="0"/>
                          <w:marTop w:val="0"/>
                          <w:marBottom w:val="0"/>
                          <w:divBdr>
                            <w:top w:val="none" w:sz="0" w:space="0" w:color="auto"/>
                            <w:left w:val="none" w:sz="0" w:space="0" w:color="auto"/>
                            <w:bottom w:val="none" w:sz="0" w:space="0" w:color="auto"/>
                            <w:right w:val="none" w:sz="0" w:space="0" w:color="auto"/>
                          </w:divBdr>
                          <w:divsChild>
                            <w:div w:id="1626043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7436209">
              <w:marLeft w:val="0"/>
              <w:marRight w:val="0"/>
              <w:marTop w:val="0"/>
              <w:marBottom w:val="0"/>
              <w:divBdr>
                <w:top w:val="none" w:sz="0" w:space="0" w:color="auto"/>
                <w:left w:val="none" w:sz="0" w:space="0" w:color="auto"/>
                <w:bottom w:val="none" w:sz="0" w:space="0" w:color="auto"/>
                <w:right w:val="none" w:sz="0" w:space="0" w:color="auto"/>
              </w:divBdr>
            </w:div>
            <w:div w:id="2096632619">
              <w:marLeft w:val="0"/>
              <w:marRight w:val="0"/>
              <w:marTop w:val="0"/>
              <w:marBottom w:val="0"/>
              <w:divBdr>
                <w:top w:val="none" w:sz="0" w:space="0" w:color="auto"/>
                <w:left w:val="none" w:sz="0" w:space="0" w:color="auto"/>
                <w:bottom w:val="none" w:sz="0" w:space="0" w:color="auto"/>
                <w:right w:val="none" w:sz="0" w:space="0" w:color="auto"/>
              </w:divBdr>
            </w:div>
            <w:div w:id="2103722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903848">
      <w:bodyDiv w:val="1"/>
      <w:marLeft w:val="0"/>
      <w:marRight w:val="0"/>
      <w:marTop w:val="0"/>
      <w:marBottom w:val="0"/>
      <w:divBdr>
        <w:top w:val="none" w:sz="0" w:space="0" w:color="auto"/>
        <w:left w:val="none" w:sz="0" w:space="0" w:color="auto"/>
        <w:bottom w:val="none" w:sz="0" w:space="0" w:color="auto"/>
        <w:right w:val="none" w:sz="0" w:space="0" w:color="auto"/>
      </w:divBdr>
    </w:div>
    <w:div w:id="1817644062">
      <w:bodyDiv w:val="1"/>
      <w:marLeft w:val="0"/>
      <w:marRight w:val="0"/>
      <w:marTop w:val="0"/>
      <w:marBottom w:val="0"/>
      <w:divBdr>
        <w:top w:val="none" w:sz="0" w:space="0" w:color="auto"/>
        <w:left w:val="none" w:sz="0" w:space="0" w:color="auto"/>
        <w:bottom w:val="none" w:sz="0" w:space="0" w:color="auto"/>
        <w:right w:val="none" w:sz="0" w:space="0" w:color="auto"/>
      </w:divBdr>
      <w:divsChild>
        <w:div w:id="2081639295">
          <w:marLeft w:val="0"/>
          <w:marRight w:val="0"/>
          <w:marTop w:val="0"/>
          <w:marBottom w:val="0"/>
          <w:divBdr>
            <w:top w:val="none" w:sz="0" w:space="0" w:color="auto"/>
            <w:left w:val="none" w:sz="0" w:space="0" w:color="auto"/>
            <w:bottom w:val="none" w:sz="0" w:space="0" w:color="auto"/>
            <w:right w:val="none" w:sz="0" w:space="0" w:color="auto"/>
          </w:divBdr>
        </w:div>
      </w:divsChild>
    </w:div>
    <w:div w:id="1851217058">
      <w:bodyDiv w:val="1"/>
      <w:marLeft w:val="0"/>
      <w:marRight w:val="0"/>
      <w:marTop w:val="0"/>
      <w:marBottom w:val="0"/>
      <w:divBdr>
        <w:top w:val="none" w:sz="0" w:space="0" w:color="auto"/>
        <w:left w:val="none" w:sz="0" w:space="0" w:color="auto"/>
        <w:bottom w:val="none" w:sz="0" w:space="0" w:color="auto"/>
        <w:right w:val="none" w:sz="0" w:space="0" w:color="auto"/>
      </w:divBdr>
      <w:divsChild>
        <w:div w:id="1037006602">
          <w:marLeft w:val="274"/>
          <w:marRight w:val="0"/>
          <w:marTop w:val="240"/>
          <w:marBottom w:val="0"/>
          <w:divBdr>
            <w:top w:val="none" w:sz="0" w:space="0" w:color="auto"/>
            <w:left w:val="none" w:sz="0" w:space="0" w:color="auto"/>
            <w:bottom w:val="none" w:sz="0" w:space="0" w:color="auto"/>
            <w:right w:val="none" w:sz="0" w:space="0" w:color="auto"/>
          </w:divBdr>
        </w:div>
      </w:divsChild>
    </w:div>
    <w:div w:id="1883401913">
      <w:bodyDiv w:val="1"/>
      <w:marLeft w:val="0"/>
      <w:marRight w:val="0"/>
      <w:marTop w:val="0"/>
      <w:marBottom w:val="0"/>
      <w:divBdr>
        <w:top w:val="none" w:sz="0" w:space="0" w:color="auto"/>
        <w:left w:val="none" w:sz="0" w:space="0" w:color="auto"/>
        <w:bottom w:val="none" w:sz="0" w:space="0" w:color="auto"/>
        <w:right w:val="none" w:sz="0" w:space="0" w:color="auto"/>
      </w:divBdr>
      <w:divsChild>
        <w:div w:id="142083230">
          <w:marLeft w:val="547"/>
          <w:marRight w:val="0"/>
          <w:marTop w:val="240"/>
          <w:marBottom w:val="0"/>
          <w:divBdr>
            <w:top w:val="none" w:sz="0" w:space="0" w:color="auto"/>
            <w:left w:val="none" w:sz="0" w:space="0" w:color="auto"/>
            <w:bottom w:val="none" w:sz="0" w:space="0" w:color="auto"/>
            <w:right w:val="none" w:sz="0" w:space="0" w:color="auto"/>
          </w:divBdr>
        </w:div>
        <w:div w:id="300307021">
          <w:marLeft w:val="806"/>
          <w:marRight w:val="0"/>
          <w:marTop w:val="0"/>
          <w:marBottom w:val="0"/>
          <w:divBdr>
            <w:top w:val="none" w:sz="0" w:space="0" w:color="auto"/>
            <w:left w:val="none" w:sz="0" w:space="0" w:color="auto"/>
            <w:bottom w:val="none" w:sz="0" w:space="0" w:color="auto"/>
            <w:right w:val="none" w:sz="0" w:space="0" w:color="auto"/>
          </w:divBdr>
        </w:div>
        <w:div w:id="1219395532">
          <w:marLeft w:val="1066"/>
          <w:marRight w:val="0"/>
          <w:marTop w:val="0"/>
          <w:marBottom w:val="0"/>
          <w:divBdr>
            <w:top w:val="none" w:sz="0" w:space="0" w:color="auto"/>
            <w:left w:val="none" w:sz="0" w:space="0" w:color="auto"/>
            <w:bottom w:val="none" w:sz="0" w:space="0" w:color="auto"/>
            <w:right w:val="none" w:sz="0" w:space="0" w:color="auto"/>
          </w:divBdr>
        </w:div>
      </w:divsChild>
    </w:div>
    <w:div w:id="1897280260">
      <w:bodyDiv w:val="1"/>
      <w:marLeft w:val="0"/>
      <w:marRight w:val="0"/>
      <w:marTop w:val="0"/>
      <w:marBottom w:val="0"/>
      <w:divBdr>
        <w:top w:val="none" w:sz="0" w:space="0" w:color="auto"/>
        <w:left w:val="none" w:sz="0" w:space="0" w:color="auto"/>
        <w:bottom w:val="none" w:sz="0" w:space="0" w:color="auto"/>
        <w:right w:val="none" w:sz="0" w:space="0" w:color="auto"/>
      </w:divBdr>
      <w:divsChild>
        <w:div w:id="288240807">
          <w:marLeft w:val="360"/>
          <w:marRight w:val="0"/>
          <w:marTop w:val="0"/>
          <w:marBottom w:val="0"/>
          <w:divBdr>
            <w:top w:val="none" w:sz="0" w:space="0" w:color="auto"/>
            <w:left w:val="none" w:sz="0" w:space="0" w:color="auto"/>
            <w:bottom w:val="none" w:sz="0" w:space="0" w:color="auto"/>
            <w:right w:val="none" w:sz="0" w:space="0" w:color="auto"/>
          </w:divBdr>
        </w:div>
        <w:div w:id="1798792599">
          <w:marLeft w:val="360"/>
          <w:marRight w:val="0"/>
          <w:marTop w:val="0"/>
          <w:marBottom w:val="0"/>
          <w:divBdr>
            <w:top w:val="none" w:sz="0" w:space="0" w:color="auto"/>
            <w:left w:val="none" w:sz="0" w:space="0" w:color="auto"/>
            <w:bottom w:val="none" w:sz="0" w:space="0" w:color="auto"/>
            <w:right w:val="none" w:sz="0" w:space="0" w:color="auto"/>
          </w:divBdr>
        </w:div>
      </w:divsChild>
    </w:div>
    <w:div w:id="1938246513">
      <w:bodyDiv w:val="1"/>
      <w:marLeft w:val="0"/>
      <w:marRight w:val="0"/>
      <w:marTop w:val="0"/>
      <w:marBottom w:val="0"/>
      <w:divBdr>
        <w:top w:val="none" w:sz="0" w:space="0" w:color="auto"/>
        <w:left w:val="none" w:sz="0" w:space="0" w:color="auto"/>
        <w:bottom w:val="none" w:sz="0" w:space="0" w:color="auto"/>
        <w:right w:val="none" w:sz="0" w:space="0" w:color="auto"/>
      </w:divBdr>
      <w:divsChild>
        <w:div w:id="240412336">
          <w:marLeft w:val="806"/>
          <w:marRight w:val="0"/>
          <w:marTop w:val="0"/>
          <w:marBottom w:val="0"/>
          <w:divBdr>
            <w:top w:val="none" w:sz="0" w:space="0" w:color="auto"/>
            <w:left w:val="none" w:sz="0" w:space="0" w:color="auto"/>
            <w:bottom w:val="none" w:sz="0" w:space="0" w:color="auto"/>
            <w:right w:val="none" w:sz="0" w:space="0" w:color="auto"/>
          </w:divBdr>
        </w:div>
        <w:div w:id="423302956">
          <w:marLeft w:val="806"/>
          <w:marRight w:val="0"/>
          <w:marTop w:val="0"/>
          <w:marBottom w:val="0"/>
          <w:divBdr>
            <w:top w:val="none" w:sz="0" w:space="0" w:color="auto"/>
            <w:left w:val="none" w:sz="0" w:space="0" w:color="auto"/>
            <w:bottom w:val="none" w:sz="0" w:space="0" w:color="auto"/>
            <w:right w:val="none" w:sz="0" w:space="0" w:color="auto"/>
          </w:divBdr>
        </w:div>
        <w:div w:id="1044865873">
          <w:marLeft w:val="533"/>
          <w:marRight w:val="0"/>
          <w:marTop w:val="0"/>
          <w:marBottom w:val="0"/>
          <w:divBdr>
            <w:top w:val="none" w:sz="0" w:space="0" w:color="auto"/>
            <w:left w:val="none" w:sz="0" w:space="0" w:color="auto"/>
            <w:bottom w:val="none" w:sz="0" w:space="0" w:color="auto"/>
            <w:right w:val="none" w:sz="0" w:space="0" w:color="auto"/>
          </w:divBdr>
        </w:div>
        <w:div w:id="1267806661">
          <w:marLeft w:val="533"/>
          <w:marRight w:val="0"/>
          <w:marTop w:val="0"/>
          <w:marBottom w:val="0"/>
          <w:divBdr>
            <w:top w:val="none" w:sz="0" w:space="0" w:color="auto"/>
            <w:left w:val="none" w:sz="0" w:space="0" w:color="auto"/>
            <w:bottom w:val="none" w:sz="0" w:space="0" w:color="auto"/>
            <w:right w:val="none" w:sz="0" w:space="0" w:color="auto"/>
          </w:divBdr>
        </w:div>
        <w:div w:id="1347051625">
          <w:marLeft w:val="806"/>
          <w:marRight w:val="0"/>
          <w:marTop w:val="0"/>
          <w:marBottom w:val="0"/>
          <w:divBdr>
            <w:top w:val="none" w:sz="0" w:space="0" w:color="auto"/>
            <w:left w:val="none" w:sz="0" w:space="0" w:color="auto"/>
            <w:bottom w:val="none" w:sz="0" w:space="0" w:color="auto"/>
            <w:right w:val="none" w:sz="0" w:space="0" w:color="auto"/>
          </w:divBdr>
        </w:div>
        <w:div w:id="2003503763">
          <w:marLeft w:val="533"/>
          <w:marRight w:val="0"/>
          <w:marTop w:val="0"/>
          <w:marBottom w:val="0"/>
          <w:divBdr>
            <w:top w:val="none" w:sz="0" w:space="0" w:color="auto"/>
            <w:left w:val="none" w:sz="0" w:space="0" w:color="auto"/>
            <w:bottom w:val="none" w:sz="0" w:space="0" w:color="auto"/>
            <w:right w:val="none" w:sz="0" w:space="0" w:color="auto"/>
          </w:divBdr>
        </w:div>
      </w:divsChild>
    </w:div>
    <w:div w:id="1943995557">
      <w:bodyDiv w:val="1"/>
      <w:marLeft w:val="0"/>
      <w:marRight w:val="0"/>
      <w:marTop w:val="0"/>
      <w:marBottom w:val="0"/>
      <w:divBdr>
        <w:top w:val="none" w:sz="0" w:space="0" w:color="auto"/>
        <w:left w:val="none" w:sz="0" w:space="0" w:color="auto"/>
        <w:bottom w:val="none" w:sz="0" w:space="0" w:color="auto"/>
        <w:right w:val="none" w:sz="0" w:space="0" w:color="auto"/>
      </w:divBdr>
    </w:div>
    <w:div w:id="1995254320">
      <w:bodyDiv w:val="1"/>
      <w:marLeft w:val="0"/>
      <w:marRight w:val="0"/>
      <w:marTop w:val="0"/>
      <w:marBottom w:val="0"/>
      <w:divBdr>
        <w:top w:val="none" w:sz="0" w:space="0" w:color="auto"/>
        <w:left w:val="none" w:sz="0" w:space="0" w:color="auto"/>
        <w:bottom w:val="none" w:sz="0" w:space="0" w:color="auto"/>
        <w:right w:val="none" w:sz="0" w:space="0" w:color="auto"/>
      </w:divBdr>
      <w:divsChild>
        <w:div w:id="200361939">
          <w:marLeft w:val="533"/>
          <w:marRight w:val="0"/>
          <w:marTop w:val="0"/>
          <w:marBottom w:val="0"/>
          <w:divBdr>
            <w:top w:val="none" w:sz="0" w:space="0" w:color="auto"/>
            <w:left w:val="none" w:sz="0" w:space="0" w:color="auto"/>
            <w:bottom w:val="none" w:sz="0" w:space="0" w:color="auto"/>
            <w:right w:val="none" w:sz="0" w:space="0" w:color="auto"/>
          </w:divBdr>
        </w:div>
        <w:div w:id="517426839">
          <w:marLeft w:val="533"/>
          <w:marRight w:val="0"/>
          <w:marTop w:val="0"/>
          <w:marBottom w:val="0"/>
          <w:divBdr>
            <w:top w:val="none" w:sz="0" w:space="0" w:color="auto"/>
            <w:left w:val="none" w:sz="0" w:space="0" w:color="auto"/>
            <w:bottom w:val="none" w:sz="0" w:space="0" w:color="auto"/>
            <w:right w:val="none" w:sz="0" w:space="0" w:color="auto"/>
          </w:divBdr>
        </w:div>
        <w:div w:id="740180404">
          <w:marLeft w:val="806"/>
          <w:marRight w:val="0"/>
          <w:marTop w:val="0"/>
          <w:marBottom w:val="0"/>
          <w:divBdr>
            <w:top w:val="none" w:sz="0" w:space="0" w:color="auto"/>
            <w:left w:val="none" w:sz="0" w:space="0" w:color="auto"/>
            <w:bottom w:val="none" w:sz="0" w:space="0" w:color="auto"/>
            <w:right w:val="none" w:sz="0" w:space="0" w:color="auto"/>
          </w:divBdr>
        </w:div>
        <w:div w:id="1265377692">
          <w:marLeft w:val="806"/>
          <w:marRight w:val="0"/>
          <w:marTop w:val="0"/>
          <w:marBottom w:val="0"/>
          <w:divBdr>
            <w:top w:val="none" w:sz="0" w:space="0" w:color="auto"/>
            <w:left w:val="none" w:sz="0" w:space="0" w:color="auto"/>
            <w:bottom w:val="none" w:sz="0" w:space="0" w:color="auto"/>
            <w:right w:val="none" w:sz="0" w:space="0" w:color="auto"/>
          </w:divBdr>
        </w:div>
        <w:div w:id="1678654713">
          <w:marLeft w:val="533"/>
          <w:marRight w:val="0"/>
          <w:marTop w:val="0"/>
          <w:marBottom w:val="0"/>
          <w:divBdr>
            <w:top w:val="none" w:sz="0" w:space="0" w:color="auto"/>
            <w:left w:val="none" w:sz="0" w:space="0" w:color="auto"/>
            <w:bottom w:val="none" w:sz="0" w:space="0" w:color="auto"/>
            <w:right w:val="none" w:sz="0" w:space="0" w:color="auto"/>
          </w:divBdr>
        </w:div>
        <w:div w:id="1771856324">
          <w:marLeft w:val="274"/>
          <w:marRight w:val="0"/>
          <w:marTop w:val="240"/>
          <w:marBottom w:val="0"/>
          <w:divBdr>
            <w:top w:val="none" w:sz="0" w:space="0" w:color="auto"/>
            <w:left w:val="none" w:sz="0" w:space="0" w:color="auto"/>
            <w:bottom w:val="none" w:sz="0" w:space="0" w:color="auto"/>
            <w:right w:val="none" w:sz="0" w:space="0" w:color="auto"/>
          </w:divBdr>
        </w:div>
        <w:div w:id="2129809571">
          <w:marLeft w:val="533"/>
          <w:marRight w:val="0"/>
          <w:marTop w:val="0"/>
          <w:marBottom w:val="0"/>
          <w:divBdr>
            <w:top w:val="none" w:sz="0" w:space="0" w:color="auto"/>
            <w:left w:val="none" w:sz="0" w:space="0" w:color="auto"/>
            <w:bottom w:val="none" w:sz="0" w:space="0" w:color="auto"/>
            <w:right w:val="none" w:sz="0" w:space="0" w:color="auto"/>
          </w:divBdr>
        </w:div>
      </w:divsChild>
    </w:div>
    <w:div w:id="2043551759">
      <w:bodyDiv w:val="1"/>
      <w:marLeft w:val="0"/>
      <w:marRight w:val="0"/>
      <w:marTop w:val="0"/>
      <w:marBottom w:val="0"/>
      <w:divBdr>
        <w:top w:val="none" w:sz="0" w:space="0" w:color="auto"/>
        <w:left w:val="none" w:sz="0" w:space="0" w:color="auto"/>
        <w:bottom w:val="none" w:sz="0" w:space="0" w:color="auto"/>
        <w:right w:val="none" w:sz="0" w:space="0" w:color="auto"/>
      </w:divBdr>
      <w:divsChild>
        <w:div w:id="131018300">
          <w:marLeft w:val="806"/>
          <w:marRight w:val="0"/>
          <w:marTop w:val="0"/>
          <w:marBottom w:val="0"/>
          <w:divBdr>
            <w:top w:val="none" w:sz="0" w:space="0" w:color="auto"/>
            <w:left w:val="none" w:sz="0" w:space="0" w:color="auto"/>
            <w:bottom w:val="none" w:sz="0" w:space="0" w:color="auto"/>
            <w:right w:val="none" w:sz="0" w:space="0" w:color="auto"/>
          </w:divBdr>
        </w:div>
        <w:div w:id="703796616">
          <w:marLeft w:val="533"/>
          <w:marRight w:val="0"/>
          <w:marTop w:val="0"/>
          <w:marBottom w:val="0"/>
          <w:divBdr>
            <w:top w:val="none" w:sz="0" w:space="0" w:color="auto"/>
            <w:left w:val="none" w:sz="0" w:space="0" w:color="auto"/>
            <w:bottom w:val="none" w:sz="0" w:space="0" w:color="auto"/>
            <w:right w:val="none" w:sz="0" w:space="0" w:color="auto"/>
          </w:divBdr>
        </w:div>
        <w:div w:id="1336766672">
          <w:marLeft w:val="806"/>
          <w:marRight w:val="0"/>
          <w:marTop w:val="0"/>
          <w:marBottom w:val="0"/>
          <w:divBdr>
            <w:top w:val="none" w:sz="0" w:space="0" w:color="auto"/>
            <w:left w:val="none" w:sz="0" w:space="0" w:color="auto"/>
            <w:bottom w:val="none" w:sz="0" w:space="0" w:color="auto"/>
            <w:right w:val="none" w:sz="0" w:space="0" w:color="auto"/>
          </w:divBdr>
        </w:div>
        <w:div w:id="1408840680">
          <w:marLeft w:val="533"/>
          <w:marRight w:val="0"/>
          <w:marTop w:val="0"/>
          <w:marBottom w:val="0"/>
          <w:divBdr>
            <w:top w:val="none" w:sz="0" w:space="0" w:color="auto"/>
            <w:left w:val="none" w:sz="0" w:space="0" w:color="auto"/>
            <w:bottom w:val="none" w:sz="0" w:space="0" w:color="auto"/>
            <w:right w:val="none" w:sz="0" w:space="0" w:color="auto"/>
          </w:divBdr>
        </w:div>
        <w:div w:id="1808162240">
          <w:marLeft w:val="274"/>
          <w:marRight w:val="0"/>
          <w:marTop w:val="240"/>
          <w:marBottom w:val="0"/>
          <w:divBdr>
            <w:top w:val="none" w:sz="0" w:space="0" w:color="auto"/>
            <w:left w:val="none" w:sz="0" w:space="0" w:color="auto"/>
            <w:bottom w:val="none" w:sz="0" w:space="0" w:color="auto"/>
            <w:right w:val="none" w:sz="0" w:space="0" w:color="auto"/>
          </w:divBdr>
        </w:div>
        <w:div w:id="1879396014">
          <w:marLeft w:val="806"/>
          <w:marRight w:val="0"/>
          <w:marTop w:val="0"/>
          <w:marBottom w:val="0"/>
          <w:divBdr>
            <w:top w:val="none" w:sz="0" w:space="0" w:color="auto"/>
            <w:left w:val="none" w:sz="0" w:space="0" w:color="auto"/>
            <w:bottom w:val="none" w:sz="0" w:space="0" w:color="auto"/>
            <w:right w:val="none" w:sz="0" w:space="0" w:color="auto"/>
          </w:divBdr>
        </w:div>
      </w:divsChild>
    </w:div>
    <w:div w:id="2101367238">
      <w:bodyDiv w:val="1"/>
      <w:marLeft w:val="0"/>
      <w:marRight w:val="0"/>
      <w:marTop w:val="0"/>
      <w:marBottom w:val="0"/>
      <w:divBdr>
        <w:top w:val="none" w:sz="0" w:space="0" w:color="auto"/>
        <w:left w:val="none" w:sz="0" w:space="0" w:color="auto"/>
        <w:bottom w:val="none" w:sz="0" w:space="0" w:color="auto"/>
        <w:right w:val="none" w:sz="0" w:space="0" w:color="auto"/>
      </w:divBdr>
      <w:divsChild>
        <w:div w:id="59183373">
          <w:marLeft w:val="274"/>
          <w:marRight w:val="0"/>
          <w:marTop w:val="240"/>
          <w:marBottom w:val="0"/>
          <w:divBdr>
            <w:top w:val="none" w:sz="0" w:space="0" w:color="auto"/>
            <w:left w:val="none" w:sz="0" w:space="0" w:color="auto"/>
            <w:bottom w:val="none" w:sz="0" w:space="0" w:color="auto"/>
            <w:right w:val="none" w:sz="0" w:space="0" w:color="auto"/>
          </w:divBdr>
        </w:div>
        <w:div w:id="194078574">
          <w:marLeft w:val="806"/>
          <w:marRight w:val="0"/>
          <w:marTop w:val="0"/>
          <w:marBottom w:val="0"/>
          <w:divBdr>
            <w:top w:val="none" w:sz="0" w:space="0" w:color="auto"/>
            <w:left w:val="none" w:sz="0" w:space="0" w:color="auto"/>
            <w:bottom w:val="none" w:sz="0" w:space="0" w:color="auto"/>
            <w:right w:val="none" w:sz="0" w:space="0" w:color="auto"/>
          </w:divBdr>
        </w:div>
        <w:div w:id="251671072">
          <w:marLeft w:val="533"/>
          <w:marRight w:val="0"/>
          <w:marTop w:val="0"/>
          <w:marBottom w:val="0"/>
          <w:divBdr>
            <w:top w:val="none" w:sz="0" w:space="0" w:color="auto"/>
            <w:left w:val="none" w:sz="0" w:space="0" w:color="auto"/>
            <w:bottom w:val="none" w:sz="0" w:space="0" w:color="auto"/>
            <w:right w:val="none" w:sz="0" w:space="0" w:color="auto"/>
          </w:divBdr>
        </w:div>
        <w:div w:id="557740217">
          <w:marLeft w:val="533"/>
          <w:marRight w:val="0"/>
          <w:marTop w:val="0"/>
          <w:marBottom w:val="0"/>
          <w:divBdr>
            <w:top w:val="none" w:sz="0" w:space="0" w:color="auto"/>
            <w:left w:val="none" w:sz="0" w:space="0" w:color="auto"/>
            <w:bottom w:val="none" w:sz="0" w:space="0" w:color="auto"/>
            <w:right w:val="none" w:sz="0" w:space="0" w:color="auto"/>
          </w:divBdr>
        </w:div>
        <w:div w:id="1000159530">
          <w:marLeft w:val="533"/>
          <w:marRight w:val="0"/>
          <w:marTop w:val="0"/>
          <w:marBottom w:val="0"/>
          <w:divBdr>
            <w:top w:val="none" w:sz="0" w:space="0" w:color="auto"/>
            <w:left w:val="none" w:sz="0" w:space="0" w:color="auto"/>
            <w:bottom w:val="none" w:sz="0" w:space="0" w:color="auto"/>
            <w:right w:val="none" w:sz="0" w:space="0" w:color="auto"/>
          </w:divBdr>
        </w:div>
        <w:div w:id="1112093139">
          <w:marLeft w:val="533"/>
          <w:marRight w:val="0"/>
          <w:marTop w:val="0"/>
          <w:marBottom w:val="0"/>
          <w:divBdr>
            <w:top w:val="none" w:sz="0" w:space="0" w:color="auto"/>
            <w:left w:val="none" w:sz="0" w:space="0" w:color="auto"/>
            <w:bottom w:val="none" w:sz="0" w:space="0" w:color="auto"/>
            <w:right w:val="none" w:sz="0" w:space="0" w:color="auto"/>
          </w:divBdr>
        </w:div>
        <w:div w:id="1303580444">
          <w:marLeft w:val="806"/>
          <w:marRight w:val="0"/>
          <w:marTop w:val="0"/>
          <w:marBottom w:val="0"/>
          <w:divBdr>
            <w:top w:val="none" w:sz="0" w:space="0" w:color="auto"/>
            <w:left w:val="none" w:sz="0" w:space="0" w:color="auto"/>
            <w:bottom w:val="none" w:sz="0" w:space="0" w:color="auto"/>
            <w:right w:val="none" w:sz="0" w:space="0" w:color="auto"/>
          </w:divBdr>
        </w:div>
        <w:div w:id="2024630787">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102/Docs/R1-2005376.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hyperlink" Target="file:///C:/AppData/Docs/R1-1912938.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1" ma:contentTypeDescription="Create a new document." ma:contentTypeScope="" ma:versionID="f784ddcb9d308beea425ffe8dccd67ea">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048c57b218f23bd543fbd572e7123119"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file>

<file path=customXml/item4.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3EQ6UJ4K66FU-702124171-40166</_dlc_DocId>
    <_dlc_DocIdUrl xmlns="401a1e0c-8dbe-4950-85d1-4031081349ee">
      <Url>https://qualcomm.sharepoint.com/teams/meridian1/_layouts/15/DocIdRedir.aspx?ID=3EQ6UJ4K66FU-702124171-40166</Url>
      <Description>3EQ6UJ4K66FU-702124171-40166</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b:Source xmlns:b="http://schemas.openxmlformats.org/officeDocument/2006/bibliography" xmlns="http://schemas.openxmlformats.org/officeDocument/2006/bibliography">
    <b:Tag>1</b:Tag>
    <b:RefOrder>1</b:RefOrder>
  </b:Source>
  <b:Source xmlns:b="http://schemas.openxmlformats.org/officeDocument/2006/bibliography" xmlns="http://schemas.openxmlformats.org/officeDocument/2006/bibliography">
    <b:Tag>12</b:Tag>
    <b:RefOrder>3</b:RefOrder>
  </b:Source>
  <b:Source xmlns:b="http://schemas.openxmlformats.org/officeDocument/2006/bibliography" xmlns="http://schemas.openxmlformats.org/officeDocument/2006/bibliography">
    <b:Tag>p1</b:Tag>
    <b:RefOrder>2</b:RefOrder>
  </b:Source>
</b:Sources>
</file>

<file path=customXml/itemProps1.xml><?xml version="1.0" encoding="utf-8"?>
<ds:datastoreItem xmlns:ds="http://schemas.openxmlformats.org/officeDocument/2006/customXml" ds:itemID="{5E08AB2D-EA0C-413A-A93F-BA48758E24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9A793A-3731-47D4-9AC5-D2D49C6BB172}">
  <ds:schemaRefs>
    <ds:schemaRef ds:uri="http://schemas.microsoft.com/sharepoint/events"/>
  </ds:schemaRefs>
</ds:datastoreItem>
</file>

<file path=customXml/itemProps3.xml><?xml version="1.0" encoding="utf-8"?>
<ds:datastoreItem xmlns:ds="http://schemas.openxmlformats.org/officeDocument/2006/customXml" ds:itemID="{4F5813C9-E569-4908-8444-3907568FCCF1}">
  <ds:schemaRefs>
    <ds:schemaRef ds:uri="http://schemas.microsoft.com/sharepoint/v3/contenttype/forms"/>
  </ds:schemaRefs>
</ds:datastoreItem>
</file>

<file path=customXml/itemProps4.xml><?xml version="1.0" encoding="utf-8"?>
<ds:datastoreItem xmlns:ds="http://schemas.openxmlformats.org/officeDocument/2006/customXml" ds:itemID="{4E43B115-83B3-4924-8108-5D46E2F9F56C}">
  <ds:schemaRefs>
    <ds:schemaRef ds:uri="http://schemas.microsoft.com/office/2006/metadata/properties"/>
    <ds:schemaRef ds:uri="http://schemas.microsoft.com/office/infopath/2007/PartnerControls"/>
    <ds:schemaRef ds:uri="401a1e0c-8dbe-4950-85d1-4031081349ee"/>
  </ds:schemaRefs>
</ds:datastoreItem>
</file>

<file path=customXml/itemProps5.xml><?xml version="1.0" encoding="utf-8"?>
<ds:datastoreItem xmlns:ds="http://schemas.openxmlformats.org/officeDocument/2006/customXml" ds:itemID="{7AB9C123-205D-4BA4-A63A-BFF6ADEFA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11</Pages>
  <Words>5168</Words>
  <Characters>29458</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Peter Gaal</cp:lastModifiedBy>
  <cp:revision>24</cp:revision>
  <dcterms:created xsi:type="dcterms:W3CDTF">2021-04-05T14:03:00Z</dcterms:created>
  <dcterms:modified xsi:type="dcterms:W3CDTF">2021-05-12T06:43:00Z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0x010100A4302797064FB946934CB06279B745B9</vt:lpwstr>
  </property>
  <property fmtid="{D5CDD505-2E9C-101B-9397-08002B2CF9AE}" pid="3" name="_dlc_DocIdItemGuid">
    <vt:lpwstr>f1f88424-4060-4783-a8bd-e46d6ea1ad71</vt:lpwstr>
  </property>
</Properties>
</file>